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BAEEFDE"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547855">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644DD9">
        <w:rPr>
          <w:rFonts w:cs="Arial"/>
          <w:bCs/>
          <w:sz w:val="28"/>
          <w:szCs w:val="24"/>
          <w:lang w:val="en-US" w:eastAsia="zh-TW"/>
        </w:rPr>
        <w:t xml:space="preserve">   </w:t>
      </w:r>
      <w:r w:rsidR="00547855">
        <w:rPr>
          <w:rFonts w:eastAsia="MS Mincho" w:cs="Arial"/>
          <w:bCs/>
          <w:sz w:val="28"/>
          <w:szCs w:val="24"/>
          <w:lang w:val="en-US"/>
        </w:rPr>
        <w:t>R1-210</w:t>
      </w:r>
      <w:r w:rsidR="00644DD9">
        <w:rPr>
          <w:rFonts w:eastAsia="MS Mincho" w:cs="Arial"/>
          <w:bCs/>
          <w:sz w:val="28"/>
          <w:szCs w:val="24"/>
          <w:lang w:val="en-US"/>
        </w:rPr>
        <w:t>0</w:t>
      </w:r>
      <w:r w:rsidR="00547855">
        <w:rPr>
          <w:rFonts w:eastAsia="MS Mincho" w:cs="Arial"/>
          <w:bCs/>
          <w:sz w:val="28"/>
          <w:szCs w:val="24"/>
          <w:lang w:val="en-US"/>
        </w:rPr>
        <w:t>604</w:t>
      </w:r>
    </w:p>
    <w:p w14:paraId="6D9A9A80" w14:textId="738589E8" w:rsidR="006517D0" w:rsidRPr="0011601D" w:rsidRDefault="00DC1E9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106D2FCE"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DC1E93">
        <w:rPr>
          <w:rFonts w:cs="Arial"/>
          <w:bCs/>
          <w:sz w:val="28"/>
          <w:szCs w:val="24"/>
          <w:lang w:val="en-US" w:eastAsia="zh-TW"/>
        </w:rPr>
        <w:t>5</w:t>
      </w:r>
    </w:p>
    <w:p w14:paraId="535CFB2C" w14:textId="3F5A0DCA"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r w:rsidR="00741F65">
        <w:rPr>
          <w:rFonts w:eastAsia="MS Mincho" w:cs="Arial"/>
          <w:bCs/>
          <w:sz w:val="28"/>
          <w:szCs w:val="24"/>
          <w:lang w:val="en-US"/>
        </w:rPr>
        <w:t>, Eutelsat</w:t>
      </w:r>
    </w:p>
    <w:p w14:paraId="574EED62" w14:textId="0E761B5E"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547855">
        <w:rPr>
          <w:rFonts w:cs="Arial"/>
          <w:bCs/>
          <w:sz w:val="28"/>
          <w:szCs w:val="24"/>
          <w:lang w:val="en-US" w:eastAsia="zh-TW"/>
        </w:rPr>
        <w:t>8.15.5</w:t>
      </w:r>
      <w:r w:rsidR="00735E52">
        <w:rPr>
          <w:rFonts w:cs="Arial"/>
          <w:bCs/>
          <w:sz w:val="28"/>
          <w:szCs w:val="24"/>
          <w:lang w:val="en-US" w:eastAsia="zh-TW"/>
        </w:rPr>
        <w:t xml:space="preserve">  </w:t>
      </w:r>
      <w:r w:rsidR="00547855">
        <w:rPr>
          <w:rFonts w:cs="Arial"/>
          <w:bCs/>
          <w:sz w:val="28"/>
          <w:szCs w:val="24"/>
          <w:lang w:val="en-US" w:eastAsia="zh-TW"/>
        </w:rPr>
        <w:t>Synergies between Rel-17 NR NTN and IoT NTN</w:t>
      </w:r>
      <w:r w:rsidR="00735E52" w:rsidRPr="00735E52">
        <w:rPr>
          <w:rFonts w:cs="Arial"/>
          <w:bCs/>
          <w:sz w:val="28"/>
          <w:szCs w:val="24"/>
          <w:lang w:val="en-US" w:eastAsia="zh-TW"/>
        </w:rPr>
        <w:t xml:space="preserve">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43C3B64" w14:textId="582C9CE8" w:rsidR="00FC197A" w:rsidRPr="00F838C8" w:rsidRDefault="006C53DC" w:rsidP="00021B7D">
      <w:pPr>
        <w:pStyle w:val="BodyText"/>
      </w:pPr>
      <w:r w:rsidRPr="006C53DC">
        <w:t>At the RAN#86 meeting, a new Study Item was approved for IoT Non Terrestrial Network (NTN) [1]. In this contribution, we</w:t>
      </w:r>
      <w:r>
        <w:t xml:space="preserve"> discuss</w:t>
      </w:r>
      <w:r w:rsidR="00EE4A6F">
        <w:t xml:space="preserve"> issues and potential solutions not addressed in </w:t>
      </w:r>
      <w:r w:rsidR="00EE4A6F" w:rsidRPr="00EE4A6F">
        <w:t>Agenda Items 8.15.2, 8.15.3, and 8.15.4 for Release-17 IoT NTN Study Item</w:t>
      </w:r>
      <w:r w:rsidR="004F402C" w:rsidRPr="00F838C8">
        <w:t xml:space="preserve">. </w:t>
      </w:r>
    </w:p>
    <w:p w14:paraId="36A6814E" w14:textId="2B9673B1" w:rsidR="00DA627E" w:rsidRDefault="00DA627E" w:rsidP="00DA627E">
      <w:pPr>
        <w:pStyle w:val="Heading1"/>
        <w:rPr>
          <w:lang w:val="en-US" w:eastAsia="zh-CN"/>
        </w:rPr>
      </w:pPr>
      <w:bookmarkStart w:id="2" w:name="_Ref481671177"/>
      <w:r>
        <w:rPr>
          <w:lang w:val="en-US" w:eastAsia="zh-CN"/>
        </w:rPr>
        <w:t>Synergies between Rel-17 NR NTN WI and IoT NTN SI</w:t>
      </w:r>
    </w:p>
    <w:p w14:paraId="18ED30A5" w14:textId="5F5D77B2" w:rsidR="00FD45D6" w:rsidRDefault="00FD45D6" w:rsidP="00FD45D6">
      <w:pPr>
        <w:spacing w:line="276" w:lineRule="auto"/>
        <w:rPr>
          <w:rFonts w:eastAsia="SimSun"/>
          <w:lang w:val="en-US"/>
        </w:rPr>
      </w:pPr>
      <w:r>
        <w:rPr>
          <w:rFonts w:eastAsia="SimSun"/>
          <w:lang w:val="en-US"/>
        </w:rPr>
        <w:t>The</w:t>
      </w:r>
      <w:r w:rsidRPr="00F838C8">
        <w:rPr>
          <w:rFonts w:eastAsia="SimSun"/>
          <w:lang w:val="en-US"/>
        </w:rPr>
        <w:t xml:space="preserve"> potential solutions </w:t>
      </w:r>
      <w:r>
        <w:rPr>
          <w:rFonts w:eastAsia="SimSun"/>
          <w:lang w:val="en-US"/>
        </w:rPr>
        <w:t xml:space="preserve">discussed in </w:t>
      </w:r>
      <w:r w:rsidR="00EE4A6F">
        <w:rPr>
          <w:rFonts w:eastAsia="SimSun"/>
          <w:lang w:val="en-US"/>
        </w:rPr>
        <w:t xml:space="preserve">Agenda Items </w:t>
      </w:r>
      <w:r w:rsidR="001E20C7">
        <w:rPr>
          <w:rFonts w:eastAsia="SimSun"/>
          <w:lang w:val="en-US"/>
        </w:rPr>
        <w:t xml:space="preserve">8.15.2, 8.15.3, and 8.15.4 for Release-17 IoT NTN Study Item </w:t>
      </w:r>
      <w:r>
        <w:rPr>
          <w:rFonts w:eastAsia="SimSun"/>
          <w:lang w:val="en-US"/>
        </w:rPr>
        <w:t>for solving issues associated with satellite propagation delays and Doppler shift</w:t>
      </w:r>
      <w:r w:rsidR="00EE4A6F">
        <w:rPr>
          <w:rFonts w:eastAsia="SimSun"/>
          <w:lang w:val="en-US"/>
        </w:rPr>
        <w:t xml:space="preserve"> that are common for NR NTN and IoT NTN are listed in Table 1. </w:t>
      </w:r>
      <w:r>
        <w:rPr>
          <w:rFonts w:eastAsia="SimSun"/>
          <w:lang w:val="en-US"/>
        </w:rPr>
        <w:t xml:space="preserve">As these issues are common to NR NTN and IoT NTN, and also apply whether the satellite constellation is LEO (larger Doppler shift due to satellite velocity) or GEO (longer propagation delay), they would all require similar solutions at higher level (i.e. Stage 2). The detailed implementation of the solutions in the specifications would naturally be RAT specific  (i.e. Stage 3). </w:t>
      </w:r>
    </w:p>
    <w:p w14:paraId="5DDD6188" w14:textId="5886A453" w:rsidR="007F4C00" w:rsidRPr="007F4C00" w:rsidRDefault="007F4C00" w:rsidP="00FD45D6">
      <w:pPr>
        <w:spacing w:line="276" w:lineRule="auto"/>
        <w:rPr>
          <w:rFonts w:eastAsia="SimSun"/>
          <w:i/>
          <w:lang w:val="en-US"/>
        </w:rPr>
      </w:pPr>
      <w:r w:rsidRPr="007F4C00">
        <w:rPr>
          <w:rFonts w:eastAsia="SimSun"/>
          <w:b/>
          <w:i/>
          <w:lang w:val="en-US"/>
        </w:rPr>
        <w:t xml:space="preserve">Observation </w:t>
      </w:r>
      <w:r w:rsidR="00EE4A6F">
        <w:rPr>
          <w:rFonts w:eastAsia="SimSun"/>
          <w:b/>
          <w:i/>
          <w:lang w:val="en-US"/>
        </w:rPr>
        <w:t>1</w:t>
      </w:r>
      <w:r w:rsidRPr="007F4C00">
        <w:rPr>
          <w:rFonts w:eastAsia="SimSun"/>
          <w:i/>
          <w:lang w:val="en-US"/>
        </w:rPr>
        <w:t>: The potential solutions needed for solving issues associated with satellite propagation delays and Doppler shift are common to NR NTN and IoT NTN, and also apply whether the satellite constellation is LEO (larger Doppler shift due to satellite velocity) or GEO (longer propagation delay).</w:t>
      </w:r>
    </w:p>
    <w:p w14:paraId="261D4F1B" w14:textId="77777777" w:rsidR="00A6293D" w:rsidRDefault="00A6293D" w:rsidP="00FD45D6">
      <w:pPr>
        <w:spacing w:line="276" w:lineRule="auto"/>
        <w:rPr>
          <w:rFonts w:eastAsia="SimSun"/>
          <w:lang w:val="en-US"/>
        </w:rPr>
      </w:pPr>
    </w:p>
    <w:tbl>
      <w:tblPr>
        <w:tblStyle w:val="TableGrid"/>
        <w:tblW w:w="0" w:type="auto"/>
        <w:tblLook w:val="04A0" w:firstRow="1" w:lastRow="0" w:firstColumn="1" w:lastColumn="0" w:noHBand="0" w:noVBand="1"/>
      </w:tblPr>
      <w:tblGrid>
        <w:gridCol w:w="1973"/>
        <w:gridCol w:w="5162"/>
        <w:gridCol w:w="597"/>
        <w:gridCol w:w="685"/>
        <w:gridCol w:w="597"/>
        <w:gridCol w:w="617"/>
      </w:tblGrid>
      <w:tr w:rsidR="00FD45D6" w14:paraId="020A637F" w14:textId="77777777" w:rsidTr="00FD45D6">
        <w:tc>
          <w:tcPr>
            <w:tcW w:w="1973" w:type="dxa"/>
            <w:vMerge w:val="restart"/>
            <w:shd w:val="clear" w:color="auto" w:fill="C6D9F1" w:themeFill="text2" w:themeFillTint="33"/>
          </w:tcPr>
          <w:p w14:paraId="25189E74" w14:textId="77777777" w:rsidR="00FD45D6" w:rsidRPr="00FD45D6" w:rsidRDefault="00FD45D6" w:rsidP="00437595">
            <w:pPr>
              <w:spacing w:line="276" w:lineRule="auto"/>
              <w:jc w:val="center"/>
              <w:rPr>
                <w:rFonts w:eastAsia="SimSun"/>
                <w:b/>
                <w:sz w:val="24"/>
                <w:lang w:val="en-US"/>
              </w:rPr>
            </w:pPr>
            <w:r w:rsidRPr="00FD45D6">
              <w:rPr>
                <w:rFonts w:eastAsia="SimSun"/>
                <w:b/>
                <w:sz w:val="24"/>
                <w:lang w:val="en-US"/>
              </w:rPr>
              <w:t>Sub Features</w:t>
            </w:r>
          </w:p>
        </w:tc>
        <w:tc>
          <w:tcPr>
            <w:tcW w:w="5162" w:type="dxa"/>
            <w:vMerge w:val="restart"/>
            <w:shd w:val="clear" w:color="auto" w:fill="C6D9F1" w:themeFill="text2" w:themeFillTint="33"/>
          </w:tcPr>
          <w:p w14:paraId="1C779F12" w14:textId="77777777" w:rsidR="00FD45D6" w:rsidRPr="00FD45D6" w:rsidRDefault="00FD45D6" w:rsidP="00437595">
            <w:pPr>
              <w:spacing w:line="276" w:lineRule="auto"/>
              <w:jc w:val="center"/>
              <w:rPr>
                <w:rFonts w:eastAsia="SimSun"/>
                <w:b/>
                <w:sz w:val="24"/>
                <w:lang w:val="en-US"/>
              </w:rPr>
            </w:pPr>
            <w:r w:rsidRPr="00FD45D6">
              <w:rPr>
                <w:rFonts w:eastAsia="SimSun"/>
                <w:b/>
                <w:sz w:val="24"/>
                <w:lang w:val="en-US"/>
              </w:rPr>
              <w:t>Description</w:t>
            </w:r>
          </w:p>
        </w:tc>
        <w:tc>
          <w:tcPr>
            <w:tcW w:w="1282" w:type="dxa"/>
            <w:gridSpan w:val="2"/>
            <w:shd w:val="clear" w:color="auto" w:fill="C6D9F1" w:themeFill="text2" w:themeFillTint="33"/>
          </w:tcPr>
          <w:p w14:paraId="341E3D3F" w14:textId="77777777" w:rsidR="00FD45D6" w:rsidRPr="00FD45D6" w:rsidRDefault="00FD45D6" w:rsidP="00437595">
            <w:pPr>
              <w:spacing w:line="276" w:lineRule="auto"/>
              <w:jc w:val="center"/>
              <w:rPr>
                <w:rFonts w:eastAsia="SimSun"/>
                <w:b/>
                <w:sz w:val="18"/>
                <w:lang w:val="en-US"/>
              </w:rPr>
            </w:pPr>
            <w:r w:rsidRPr="00FD45D6">
              <w:rPr>
                <w:rFonts w:eastAsia="SimSun"/>
                <w:b/>
                <w:sz w:val="18"/>
                <w:lang w:val="en-US"/>
              </w:rPr>
              <w:t>NR NTN</w:t>
            </w:r>
          </w:p>
        </w:tc>
        <w:tc>
          <w:tcPr>
            <w:tcW w:w="1214" w:type="dxa"/>
            <w:gridSpan w:val="2"/>
            <w:shd w:val="clear" w:color="auto" w:fill="C6D9F1" w:themeFill="text2" w:themeFillTint="33"/>
          </w:tcPr>
          <w:p w14:paraId="07206D36" w14:textId="77777777" w:rsidR="00FD45D6" w:rsidRPr="00FD45D6" w:rsidRDefault="00FD45D6" w:rsidP="00437595">
            <w:pPr>
              <w:spacing w:line="276" w:lineRule="auto"/>
              <w:jc w:val="center"/>
              <w:rPr>
                <w:rFonts w:eastAsia="SimSun"/>
                <w:b/>
                <w:sz w:val="18"/>
                <w:lang w:val="en-US"/>
              </w:rPr>
            </w:pPr>
            <w:r w:rsidRPr="00FD45D6">
              <w:rPr>
                <w:rFonts w:eastAsia="SimSun"/>
                <w:b/>
                <w:sz w:val="18"/>
                <w:lang w:val="en-US"/>
              </w:rPr>
              <w:t>IoT NTN</w:t>
            </w:r>
          </w:p>
        </w:tc>
      </w:tr>
      <w:tr w:rsidR="00FD45D6" w14:paraId="3812AA46" w14:textId="77777777" w:rsidTr="00FD45D6">
        <w:trPr>
          <w:trHeight w:val="202"/>
        </w:trPr>
        <w:tc>
          <w:tcPr>
            <w:tcW w:w="1973" w:type="dxa"/>
            <w:vMerge/>
            <w:shd w:val="clear" w:color="auto" w:fill="C6D9F1" w:themeFill="text2" w:themeFillTint="33"/>
          </w:tcPr>
          <w:p w14:paraId="6397BF6C" w14:textId="77777777" w:rsidR="00FD45D6" w:rsidRDefault="00FD45D6" w:rsidP="00437595">
            <w:pPr>
              <w:spacing w:line="276" w:lineRule="auto"/>
              <w:rPr>
                <w:rFonts w:eastAsia="SimSun"/>
                <w:lang w:val="en-US"/>
              </w:rPr>
            </w:pPr>
          </w:p>
        </w:tc>
        <w:tc>
          <w:tcPr>
            <w:tcW w:w="5162" w:type="dxa"/>
            <w:vMerge/>
            <w:shd w:val="clear" w:color="auto" w:fill="C6D9F1" w:themeFill="text2" w:themeFillTint="33"/>
          </w:tcPr>
          <w:p w14:paraId="4F978C98" w14:textId="77777777" w:rsidR="00FD45D6" w:rsidRDefault="00FD45D6" w:rsidP="00437595">
            <w:pPr>
              <w:spacing w:line="276" w:lineRule="auto"/>
              <w:rPr>
                <w:rFonts w:eastAsia="SimSun"/>
                <w:lang w:val="en-US"/>
              </w:rPr>
            </w:pPr>
          </w:p>
        </w:tc>
        <w:tc>
          <w:tcPr>
            <w:tcW w:w="597" w:type="dxa"/>
            <w:shd w:val="clear" w:color="auto" w:fill="C6D9F1" w:themeFill="text2" w:themeFillTint="33"/>
          </w:tcPr>
          <w:p w14:paraId="03F98574" w14:textId="77777777" w:rsidR="00FD45D6" w:rsidRPr="00FD45D6" w:rsidRDefault="00FD45D6" w:rsidP="00437595">
            <w:pPr>
              <w:spacing w:line="276" w:lineRule="auto"/>
              <w:rPr>
                <w:rFonts w:eastAsia="SimSun"/>
                <w:b/>
                <w:sz w:val="18"/>
                <w:lang w:val="en-US"/>
              </w:rPr>
            </w:pPr>
            <w:r w:rsidRPr="00FD45D6">
              <w:rPr>
                <w:rFonts w:eastAsia="SimSun"/>
                <w:b/>
                <w:sz w:val="18"/>
                <w:lang w:val="en-US"/>
              </w:rPr>
              <w:t>LEO</w:t>
            </w:r>
          </w:p>
        </w:tc>
        <w:tc>
          <w:tcPr>
            <w:tcW w:w="685" w:type="dxa"/>
            <w:shd w:val="clear" w:color="auto" w:fill="C6D9F1" w:themeFill="text2" w:themeFillTint="33"/>
          </w:tcPr>
          <w:p w14:paraId="16816BA4" w14:textId="77777777" w:rsidR="00FD45D6" w:rsidRPr="00FD45D6" w:rsidRDefault="00FD45D6" w:rsidP="00437595">
            <w:pPr>
              <w:spacing w:line="276" w:lineRule="auto"/>
              <w:rPr>
                <w:rFonts w:eastAsia="SimSun"/>
                <w:b/>
                <w:sz w:val="18"/>
                <w:lang w:val="en-US"/>
              </w:rPr>
            </w:pPr>
            <w:r w:rsidRPr="00FD45D6">
              <w:rPr>
                <w:rFonts w:eastAsia="SimSun"/>
                <w:b/>
                <w:sz w:val="18"/>
                <w:lang w:val="en-US"/>
              </w:rPr>
              <w:t>GEO</w:t>
            </w:r>
          </w:p>
        </w:tc>
        <w:tc>
          <w:tcPr>
            <w:tcW w:w="597" w:type="dxa"/>
            <w:shd w:val="clear" w:color="auto" w:fill="C6D9F1" w:themeFill="text2" w:themeFillTint="33"/>
          </w:tcPr>
          <w:p w14:paraId="7E0B2467" w14:textId="77777777" w:rsidR="00FD45D6" w:rsidRPr="00FD45D6" w:rsidRDefault="00FD45D6" w:rsidP="00437595">
            <w:pPr>
              <w:spacing w:line="276" w:lineRule="auto"/>
              <w:rPr>
                <w:rFonts w:eastAsia="SimSun"/>
                <w:b/>
                <w:sz w:val="18"/>
                <w:lang w:val="en-US"/>
              </w:rPr>
            </w:pPr>
            <w:r w:rsidRPr="00FD45D6">
              <w:rPr>
                <w:rFonts w:eastAsia="SimSun"/>
                <w:b/>
                <w:sz w:val="18"/>
                <w:lang w:val="en-US"/>
              </w:rPr>
              <w:t>LEO</w:t>
            </w:r>
          </w:p>
        </w:tc>
        <w:tc>
          <w:tcPr>
            <w:tcW w:w="617" w:type="dxa"/>
            <w:shd w:val="clear" w:color="auto" w:fill="C6D9F1" w:themeFill="text2" w:themeFillTint="33"/>
          </w:tcPr>
          <w:p w14:paraId="0C807B9B" w14:textId="77777777" w:rsidR="00FD45D6" w:rsidRPr="00FD45D6" w:rsidRDefault="00FD45D6" w:rsidP="00437595">
            <w:pPr>
              <w:spacing w:line="276" w:lineRule="auto"/>
              <w:rPr>
                <w:rFonts w:eastAsia="SimSun"/>
                <w:b/>
                <w:sz w:val="18"/>
                <w:lang w:val="en-US"/>
              </w:rPr>
            </w:pPr>
            <w:r w:rsidRPr="00FD45D6">
              <w:rPr>
                <w:rFonts w:eastAsia="SimSun"/>
                <w:b/>
                <w:sz w:val="18"/>
                <w:lang w:val="en-US"/>
              </w:rPr>
              <w:t>GEO</w:t>
            </w:r>
          </w:p>
        </w:tc>
      </w:tr>
      <w:tr w:rsidR="00FD45D6" w14:paraId="7CA51117" w14:textId="77777777" w:rsidTr="00EE4A6F">
        <w:tc>
          <w:tcPr>
            <w:tcW w:w="1973" w:type="dxa"/>
            <w:vMerge w:val="restart"/>
            <w:shd w:val="clear" w:color="auto" w:fill="C6D9F1" w:themeFill="text2" w:themeFillTint="33"/>
          </w:tcPr>
          <w:p w14:paraId="5BF5445D" w14:textId="77777777" w:rsidR="00FD45D6" w:rsidRDefault="00FD45D6" w:rsidP="00437595">
            <w:pPr>
              <w:spacing w:line="276" w:lineRule="auto"/>
              <w:rPr>
                <w:rFonts w:eastAsia="SimSun"/>
                <w:lang w:val="en-US"/>
              </w:rPr>
            </w:pPr>
          </w:p>
          <w:p w14:paraId="6B4C935A" w14:textId="77777777" w:rsidR="00FD45D6" w:rsidRDefault="00FD45D6" w:rsidP="00437595">
            <w:pPr>
              <w:spacing w:line="276" w:lineRule="auto"/>
              <w:rPr>
                <w:rFonts w:eastAsia="SimSun"/>
                <w:lang w:val="en-US"/>
              </w:rPr>
            </w:pPr>
          </w:p>
          <w:p w14:paraId="3F1B056A" w14:textId="01FA37D2" w:rsidR="00FD45D6" w:rsidRDefault="00FD45D6" w:rsidP="00437595">
            <w:pPr>
              <w:spacing w:line="276" w:lineRule="auto"/>
              <w:rPr>
                <w:rFonts w:eastAsia="SimSun"/>
                <w:lang w:val="en-US"/>
              </w:rPr>
            </w:pPr>
            <w:r w:rsidRPr="00FD45D6">
              <w:rPr>
                <w:rFonts w:eastAsia="SimSun"/>
                <w:lang w:val="en-US"/>
              </w:rPr>
              <w:t>UE pre-compensation for UL sync</w:t>
            </w:r>
          </w:p>
        </w:tc>
        <w:tc>
          <w:tcPr>
            <w:tcW w:w="5162" w:type="dxa"/>
          </w:tcPr>
          <w:p w14:paraId="0AAB8003" w14:textId="37D8C78F" w:rsidR="00FD45D6" w:rsidRDefault="001E20C7" w:rsidP="001E20C7">
            <w:pPr>
              <w:spacing w:line="276" w:lineRule="auto"/>
              <w:rPr>
                <w:rFonts w:eastAsia="SimSun"/>
                <w:lang w:val="en-US"/>
              </w:rPr>
            </w:pPr>
            <w:r>
              <w:rPr>
                <w:rFonts w:eastAsia="SimSun"/>
                <w:lang w:val="en-US"/>
              </w:rPr>
              <w:t>UE p</w:t>
            </w:r>
            <w:r w:rsidR="00FD45D6" w:rsidRPr="00FD45D6">
              <w:rPr>
                <w:rFonts w:eastAsia="SimSun"/>
                <w:lang w:val="en-US"/>
              </w:rPr>
              <w:t>redict</w:t>
            </w:r>
            <w:r>
              <w:rPr>
                <w:rFonts w:eastAsia="SimSun"/>
                <w:lang w:val="en-US"/>
              </w:rPr>
              <w:t>s</w:t>
            </w:r>
            <w:r w:rsidR="00FD45D6" w:rsidRPr="00FD45D6">
              <w:rPr>
                <w:rFonts w:eastAsia="SimSun"/>
                <w:lang w:val="en-US"/>
              </w:rPr>
              <w:t xml:space="preserve"> satellite Position and Velocity (PV)  based on </w:t>
            </w:r>
            <w:r w:rsidR="00FD45D6">
              <w:rPr>
                <w:rFonts w:eastAsia="SimSun"/>
                <w:lang w:val="en-US"/>
              </w:rPr>
              <w:t xml:space="preserve">serving </w:t>
            </w:r>
            <w:r w:rsidR="00FD45D6" w:rsidRPr="00FD45D6">
              <w:rPr>
                <w:rFonts w:eastAsia="SimSun"/>
                <w:lang w:val="en-US"/>
              </w:rPr>
              <w:t>satellite PV broadcast on SIB</w:t>
            </w:r>
            <w:r>
              <w:rPr>
                <w:rFonts w:eastAsia="SimSun"/>
                <w:lang w:val="en-US"/>
              </w:rPr>
              <w:t xml:space="preserve"> and pre-compensates satellite delay and Doppler shift for UL synchronization for UL transmission in idle and connected modes</w:t>
            </w:r>
          </w:p>
        </w:tc>
        <w:tc>
          <w:tcPr>
            <w:tcW w:w="597" w:type="dxa"/>
          </w:tcPr>
          <w:p w14:paraId="705AB805"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685" w:type="dxa"/>
          </w:tcPr>
          <w:p w14:paraId="63529C36"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597" w:type="dxa"/>
          </w:tcPr>
          <w:p w14:paraId="733FC251"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617" w:type="dxa"/>
          </w:tcPr>
          <w:p w14:paraId="700EA38B"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r>
      <w:tr w:rsidR="00FD45D6" w14:paraId="667A059D" w14:textId="77777777" w:rsidTr="00EE4A6F">
        <w:tc>
          <w:tcPr>
            <w:tcW w:w="1973" w:type="dxa"/>
            <w:vMerge/>
            <w:shd w:val="clear" w:color="auto" w:fill="C6D9F1" w:themeFill="text2" w:themeFillTint="33"/>
          </w:tcPr>
          <w:p w14:paraId="638D9A76" w14:textId="33774762" w:rsidR="00FD45D6" w:rsidRDefault="00FD45D6" w:rsidP="00437595">
            <w:pPr>
              <w:spacing w:line="276" w:lineRule="auto"/>
              <w:rPr>
                <w:rFonts w:eastAsia="SimSun"/>
                <w:lang w:val="en-US"/>
              </w:rPr>
            </w:pPr>
          </w:p>
        </w:tc>
        <w:tc>
          <w:tcPr>
            <w:tcW w:w="5162" w:type="dxa"/>
          </w:tcPr>
          <w:p w14:paraId="4A6B8B7D" w14:textId="210BABFB" w:rsidR="00FD45D6" w:rsidRDefault="001E20C7" w:rsidP="00437595">
            <w:pPr>
              <w:spacing w:line="276" w:lineRule="auto"/>
              <w:rPr>
                <w:rFonts w:eastAsia="SimSun"/>
                <w:lang w:val="en-US"/>
              </w:rPr>
            </w:pPr>
            <w:r w:rsidRPr="001E20C7">
              <w:rPr>
                <w:rFonts w:eastAsia="SimSun"/>
                <w:lang w:val="en-US"/>
              </w:rPr>
              <w:t xml:space="preserve">Full </w:t>
            </w:r>
            <w:r>
              <w:rPr>
                <w:rFonts w:eastAsia="SimSun"/>
                <w:lang w:val="en-US"/>
              </w:rPr>
              <w:t xml:space="preserve">UE-autonomous </w:t>
            </w:r>
            <w:r w:rsidRPr="001E20C7">
              <w:rPr>
                <w:rFonts w:eastAsia="SimSun"/>
                <w:lang w:val="en-US"/>
              </w:rPr>
              <w:t>TA (including broadcast common timing offset and common timing drift rate) for MAC timers, TA margin for over compensation</w:t>
            </w:r>
          </w:p>
        </w:tc>
        <w:tc>
          <w:tcPr>
            <w:tcW w:w="597" w:type="dxa"/>
          </w:tcPr>
          <w:p w14:paraId="1AD32676"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685" w:type="dxa"/>
          </w:tcPr>
          <w:p w14:paraId="31772D7F"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597" w:type="dxa"/>
          </w:tcPr>
          <w:p w14:paraId="4419368E"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617" w:type="dxa"/>
          </w:tcPr>
          <w:p w14:paraId="164EC220" w14:textId="77777777" w:rsidR="00FD45D6" w:rsidRPr="00EE4A6F" w:rsidRDefault="00FD45D6"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r>
      <w:tr w:rsidR="001E20C7" w14:paraId="140A70B3" w14:textId="77777777" w:rsidTr="00EE4A6F">
        <w:tc>
          <w:tcPr>
            <w:tcW w:w="1973" w:type="dxa"/>
            <w:vMerge w:val="restart"/>
            <w:shd w:val="clear" w:color="auto" w:fill="C6D9F1" w:themeFill="text2" w:themeFillTint="33"/>
          </w:tcPr>
          <w:p w14:paraId="72355E48" w14:textId="77777777" w:rsidR="001E20C7" w:rsidRDefault="001E20C7" w:rsidP="00437595">
            <w:pPr>
              <w:spacing w:line="276" w:lineRule="auto"/>
              <w:rPr>
                <w:rFonts w:eastAsia="SimSun"/>
                <w:lang w:val="en-US"/>
              </w:rPr>
            </w:pPr>
          </w:p>
          <w:p w14:paraId="72363684" w14:textId="77777777" w:rsidR="001E20C7" w:rsidRDefault="001E20C7" w:rsidP="00437595">
            <w:pPr>
              <w:spacing w:line="276" w:lineRule="auto"/>
              <w:rPr>
                <w:rFonts w:eastAsia="SimSun"/>
                <w:lang w:val="en-US"/>
              </w:rPr>
            </w:pPr>
            <w:r w:rsidRPr="00FD45D6">
              <w:rPr>
                <w:rFonts w:eastAsia="SimSun"/>
                <w:lang w:val="en-US"/>
              </w:rPr>
              <w:t>Timing enhancements</w:t>
            </w:r>
          </w:p>
        </w:tc>
        <w:tc>
          <w:tcPr>
            <w:tcW w:w="5162" w:type="dxa"/>
          </w:tcPr>
          <w:p w14:paraId="24D66808" w14:textId="1AF59938" w:rsidR="001E20C7" w:rsidRDefault="001E20C7" w:rsidP="001E20C7">
            <w:pPr>
              <w:spacing w:line="276" w:lineRule="auto"/>
              <w:rPr>
                <w:rFonts w:eastAsia="SimSun"/>
                <w:lang w:val="en-US"/>
              </w:rPr>
            </w:pPr>
            <w:r w:rsidRPr="001E20C7">
              <w:rPr>
                <w:rFonts w:eastAsia="SimSun"/>
                <w:lang w:val="en-US"/>
              </w:rPr>
              <w:t>Koffset broadcast on SIB per cases for IoT NTN. Cell specific Koffset for NR, Beam-specific Koffset for IoT</w:t>
            </w:r>
          </w:p>
        </w:tc>
        <w:tc>
          <w:tcPr>
            <w:tcW w:w="597" w:type="dxa"/>
          </w:tcPr>
          <w:p w14:paraId="5061BAF8" w14:textId="77777777" w:rsidR="001E20C7" w:rsidRPr="00EE4A6F" w:rsidRDefault="001E20C7"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685" w:type="dxa"/>
          </w:tcPr>
          <w:p w14:paraId="504EA18C" w14:textId="77777777" w:rsidR="001E20C7" w:rsidRPr="00EE4A6F" w:rsidRDefault="001E20C7"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597" w:type="dxa"/>
          </w:tcPr>
          <w:p w14:paraId="73984F73" w14:textId="77777777" w:rsidR="001E20C7" w:rsidRPr="00EE4A6F" w:rsidRDefault="001E20C7"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c>
          <w:tcPr>
            <w:tcW w:w="617" w:type="dxa"/>
          </w:tcPr>
          <w:p w14:paraId="352CD594" w14:textId="77777777" w:rsidR="001E20C7" w:rsidRPr="00EE4A6F" w:rsidRDefault="001E20C7" w:rsidP="00437595">
            <w:pPr>
              <w:spacing w:line="276" w:lineRule="auto"/>
              <w:rPr>
                <w:rFonts w:eastAsia="SimSun"/>
                <w:color w:val="00B050"/>
                <w:sz w:val="24"/>
                <w:lang w:val="en-US"/>
              </w:rPr>
            </w:pPr>
            <w:r w:rsidRPr="00EE4A6F">
              <w:rPr>
                <w:rFonts w:ascii="Calibri" w:eastAsia="SimSun" w:hAnsi="Calibri"/>
                <w:color w:val="00B050"/>
                <w:sz w:val="24"/>
                <w:lang w:val="en-US"/>
              </w:rPr>
              <w:t xml:space="preserve">  γ</w:t>
            </w:r>
          </w:p>
        </w:tc>
      </w:tr>
      <w:tr w:rsidR="001E20C7" w14:paraId="3B17BB9D" w14:textId="77777777" w:rsidTr="00EE4A6F">
        <w:tc>
          <w:tcPr>
            <w:tcW w:w="1973" w:type="dxa"/>
            <w:vMerge/>
            <w:shd w:val="clear" w:color="auto" w:fill="C6D9F1" w:themeFill="text2" w:themeFillTint="33"/>
          </w:tcPr>
          <w:p w14:paraId="39AA5601" w14:textId="77777777" w:rsidR="001E20C7" w:rsidRPr="00FD45D6" w:rsidRDefault="001E20C7" w:rsidP="001E20C7">
            <w:pPr>
              <w:spacing w:line="276" w:lineRule="auto"/>
              <w:rPr>
                <w:rFonts w:eastAsia="SimSun"/>
                <w:lang w:val="en-US"/>
              </w:rPr>
            </w:pPr>
          </w:p>
        </w:tc>
        <w:tc>
          <w:tcPr>
            <w:tcW w:w="5162" w:type="dxa"/>
          </w:tcPr>
          <w:p w14:paraId="56B23104" w14:textId="3C90EAF7" w:rsidR="001E20C7" w:rsidRPr="00FD45D6" w:rsidRDefault="001E20C7" w:rsidP="001E20C7">
            <w:pPr>
              <w:spacing w:line="276" w:lineRule="auto"/>
              <w:rPr>
                <w:rFonts w:eastAsia="SimSun"/>
                <w:lang w:val="en-US"/>
              </w:rPr>
            </w:pPr>
            <w:r w:rsidRPr="001E20C7">
              <w:rPr>
                <w:rFonts w:eastAsia="SimSun"/>
                <w:lang w:val="en-US"/>
              </w:rPr>
              <w:t>Update of Koffset based on UE TA report</w:t>
            </w:r>
          </w:p>
        </w:tc>
        <w:tc>
          <w:tcPr>
            <w:tcW w:w="597" w:type="dxa"/>
          </w:tcPr>
          <w:p w14:paraId="0D0F3954" w14:textId="5F587397"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685" w:type="dxa"/>
          </w:tcPr>
          <w:p w14:paraId="1C16FAF3" w14:textId="5F5755EC"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597" w:type="dxa"/>
          </w:tcPr>
          <w:p w14:paraId="38A5EEEE" w14:textId="3488386B"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617" w:type="dxa"/>
          </w:tcPr>
          <w:p w14:paraId="50CBF235" w14:textId="68E93A1C"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r>
      <w:tr w:rsidR="00FD45D6" w14:paraId="06D06257" w14:textId="77777777" w:rsidTr="00EE4A6F">
        <w:tc>
          <w:tcPr>
            <w:tcW w:w="1973" w:type="dxa"/>
            <w:shd w:val="clear" w:color="auto" w:fill="C6D9F1" w:themeFill="text2" w:themeFillTint="33"/>
          </w:tcPr>
          <w:p w14:paraId="6F924603" w14:textId="77777777" w:rsidR="00FD45D6" w:rsidRPr="00FD45D6" w:rsidRDefault="00FD45D6" w:rsidP="00437595">
            <w:pPr>
              <w:spacing w:line="276" w:lineRule="auto"/>
              <w:rPr>
                <w:rFonts w:eastAsia="SimSun"/>
                <w:lang w:val="en-US"/>
              </w:rPr>
            </w:pPr>
            <w:r>
              <w:rPr>
                <w:rFonts w:eastAsia="SimSun"/>
                <w:lang w:val="en-US"/>
              </w:rPr>
              <w:t>HARQ</w:t>
            </w:r>
          </w:p>
        </w:tc>
        <w:tc>
          <w:tcPr>
            <w:tcW w:w="5162" w:type="dxa"/>
          </w:tcPr>
          <w:p w14:paraId="5994C9C3" w14:textId="6661507C" w:rsidR="00FD45D6" w:rsidRPr="00FD45D6" w:rsidRDefault="00FD45D6" w:rsidP="00EB62D9">
            <w:pPr>
              <w:spacing w:line="276" w:lineRule="auto"/>
              <w:rPr>
                <w:rFonts w:eastAsia="SimSun"/>
                <w:lang w:val="en-US"/>
              </w:rPr>
            </w:pPr>
            <w:r>
              <w:rPr>
                <w:rFonts w:eastAsia="SimSun"/>
                <w:lang w:val="en-US"/>
              </w:rPr>
              <w:t>Enable/Disable HARQ feedback per UE per HARQ process.</w:t>
            </w:r>
          </w:p>
        </w:tc>
        <w:tc>
          <w:tcPr>
            <w:tcW w:w="597" w:type="dxa"/>
          </w:tcPr>
          <w:p w14:paraId="3C0D349A" w14:textId="77777777" w:rsidR="00FD45D6" w:rsidRPr="00EE4A6F" w:rsidRDefault="00FD45D6" w:rsidP="00437595">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685" w:type="dxa"/>
          </w:tcPr>
          <w:p w14:paraId="61A7CDF6" w14:textId="77777777" w:rsidR="00FD45D6" w:rsidRPr="00EE4A6F" w:rsidRDefault="00FD45D6" w:rsidP="00437595">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597" w:type="dxa"/>
          </w:tcPr>
          <w:p w14:paraId="7D954449" w14:textId="77777777" w:rsidR="00FD45D6" w:rsidRPr="00EE4A6F" w:rsidRDefault="00FD45D6" w:rsidP="00437595">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617" w:type="dxa"/>
          </w:tcPr>
          <w:p w14:paraId="62699044" w14:textId="77777777" w:rsidR="00FD45D6" w:rsidRPr="00EE4A6F" w:rsidRDefault="00FD45D6" w:rsidP="00437595">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r>
      <w:tr w:rsidR="001E20C7" w14:paraId="5914B8B5" w14:textId="77777777" w:rsidTr="00EE4A6F">
        <w:tc>
          <w:tcPr>
            <w:tcW w:w="1973" w:type="dxa"/>
            <w:vMerge w:val="restart"/>
            <w:shd w:val="clear" w:color="auto" w:fill="C6D9F1" w:themeFill="text2" w:themeFillTint="33"/>
          </w:tcPr>
          <w:p w14:paraId="2D390011" w14:textId="77777777" w:rsidR="001E20C7" w:rsidRDefault="001E20C7" w:rsidP="001E20C7">
            <w:pPr>
              <w:spacing w:line="276" w:lineRule="auto"/>
              <w:rPr>
                <w:rFonts w:eastAsia="SimSun"/>
                <w:lang w:val="en-US"/>
              </w:rPr>
            </w:pPr>
          </w:p>
          <w:p w14:paraId="71E93651" w14:textId="1DCA3A90" w:rsidR="001E20C7" w:rsidRDefault="001E20C7" w:rsidP="001E20C7">
            <w:pPr>
              <w:spacing w:line="276" w:lineRule="auto"/>
              <w:rPr>
                <w:rFonts w:eastAsia="SimSun"/>
                <w:lang w:val="en-US"/>
              </w:rPr>
            </w:pPr>
            <w:r>
              <w:rPr>
                <w:rFonts w:eastAsia="SimSun"/>
                <w:lang w:val="en-US"/>
              </w:rPr>
              <w:t>Mobility</w:t>
            </w:r>
          </w:p>
        </w:tc>
        <w:tc>
          <w:tcPr>
            <w:tcW w:w="5162" w:type="dxa"/>
          </w:tcPr>
          <w:p w14:paraId="1AD5C29B" w14:textId="02FF9C44" w:rsidR="001E20C7" w:rsidRDefault="001E20C7" w:rsidP="001E20C7">
            <w:pPr>
              <w:spacing w:line="276" w:lineRule="auto"/>
              <w:rPr>
                <w:rFonts w:eastAsia="SimSun"/>
                <w:lang w:val="en-US"/>
              </w:rPr>
            </w:pPr>
            <w:r w:rsidRPr="001E20C7">
              <w:rPr>
                <w:rFonts w:eastAsia="SimSun"/>
                <w:lang w:val="en-US"/>
              </w:rPr>
              <w:t>Idle UE monitor Initial BWP#0 / “anchor carrier” for access on (wider) beam</w:t>
            </w:r>
          </w:p>
        </w:tc>
        <w:tc>
          <w:tcPr>
            <w:tcW w:w="597" w:type="dxa"/>
          </w:tcPr>
          <w:p w14:paraId="15976D7B" w14:textId="4284E84B"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685" w:type="dxa"/>
          </w:tcPr>
          <w:p w14:paraId="6D4FD1DC" w14:textId="7FD06261"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597" w:type="dxa"/>
          </w:tcPr>
          <w:p w14:paraId="2A32DE62" w14:textId="785B1AF8"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c>
          <w:tcPr>
            <w:tcW w:w="617" w:type="dxa"/>
          </w:tcPr>
          <w:p w14:paraId="7C8A1A02" w14:textId="5A26A67C" w:rsidR="001E20C7" w:rsidRPr="00EE4A6F" w:rsidRDefault="001E20C7" w:rsidP="001E20C7">
            <w:pPr>
              <w:spacing w:line="276" w:lineRule="auto"/>
              <w:rPr>
                <w:rFonts w:ascii="Calibri" w:eastAsia="SimSun" w:hAnsi="Calibri"/>
                <w:color w:val="00B050"/>
                <w:sz w:val="24"/>
                <w:lang w:val="en-US"/>
              </w:rPr>
            </w:pPr>
            <w:r w:rsidRPr="00EE4A6F">
              <w:rPr>
                <w:rFonts w:ascii="Calibri" w:eastAsia="SimSun" w:hAnsi="Calibri"/>
                <w:color w:val="00B050"/>
                <w:sz w:val="24"/>
                <w:lang w:val="en-US"/>
              </w:rPr>
              <w:t xml:space="preserve">  γ</w:t>
            </w:r>
          </w:p>
        </w:tc>
      </w:tr>
      <w:tr w:rsidR="001E20C7" w14:paraId="59BBDA58" w14:textId="77777777" w:rsidTr="00EE4A6F">
        <w:tc>
          <w:tcPr>
            <w:tcW w:w="1973" w:type="dxa"/>
            <w:vMerge/>
            <w:shd w:val="clear" w:color="auto" w:fill="C6D9F1" w:themeFill="text2" w:themeFillTint="33"/>
          </w:tcPr>
          <w:p w14:paraId="51C68884" w14:textId="77777777" w:rsidR="001E20C7" w:rsidRDefault="001E20C7" w:rsidP="00437595">
            <w:pPr>
              <w:spacing w:line="276" w:lineRule="auto"/>
              <w:rPr>
                <w:rFonts w:eastAsia="SimSun"/>
                <w:lang w:val="en-US"/>
              </w:rPr>
            </w:pPr>
          </w:p>
        </w:tc>
        <w:tc>
          <w:tcPr>
            <w:tcW w:w="5162" w:type="dxa"/>
          </w:tcPr>
          <w:p w14:paraId="486FFE41" w14:textId="05084C33" w:rsidR="001E20C7" w:rsidRDefault="001E20C7" w:rsidP="00EB62D9">
            <w:pPr>
              <w:spacing w:line="276" w:lineRule="auto"/>
              <w:rPr>
                <w:rFonts w:eastAsia="SimSun"/>
                <w:lang w:val="en-US"/>
              </w:rPr>
            </w:pPr>
            <w:r w:rsidRPr="001E20C7">
              <w:rPr>
                <w:rFonts w:eastAsia="SimSun"/>
                <w:lang w:val="en-US"/>
              </w:rPr>
              <w:t>Connected UE transfer data  on UE-specific BWP#1,2,3 / “non-anchor” carrier on (narrow) beam</w:t>
            </w:r>
          </w:p>
        </w:tc>
        <w:tc>
          <w:tcPr>
            <w:tcW w:w="597" w:type="dxa"/>
          </w:tcPr>
          <w:p w14:paraId="0B79D656" w14:textId="79A53F00" w:rsidR="001E20C7" w:rsidRPr="00EE4A6F" w:rsidRDefault="001E20C7" w:rsidP="001E20C7">
            <w:pPr>
              <w:spacing w:line="276" w:lineRule="auto"/>
              <w:jc w:val="center"/>
              <w:rPr>
                <w:rFonts w:ascii="Calibri" w:eastAsia="SimSun" w:hAnsi="Calibri"/>
                <w:color w:val="00B050"/>
                <w:sz w:val="24"/>
                <w:lang w:val="en-US"/>
              </w:rPr>
            </w:pPr>
            <w:r w:rsidRPr="00EE4A6F">
              <w:rPr>
                <w:rFonts w:ascii="Calibri" w:eastAsia="SimSun" w:hAnsi="Calibri"/>
                <w:color w:val="00B050"/>
                <w:sz w:val="24"/>
                <w:lang w:val="en-US"/>
              </w:rPr>
              <w:t>γ</w:t>
            </w:r>
          </w:p>
        </w:tc>
        <w:tc>
          <w:tcPr>
            <w:tcW w:w="685" w:type="dxa"/>
          </w:tcPr>
          <w:p w14:paraId="5C206919" w14:textId="536ECC46" w:rsidR="001E20C7" w:rsidRPr="00EE4A6F" w:rsidRDefault="001E20C7" w:rsidP="001E20C7">
            <w:pPr>
              <w:spacing w:line="276" w:lineRule="auto"/>
              <w:jc w:val="center"/>
              <w:rPr>
                <w:rFonts w:ascii="Calibri" w:eastAsia="SimSun" w:hAnsi="Calibri"/>
                <w:color w:val="00B050"/>
                <w:sz w:val="24"/>
                <w:lang w:val="en-US"/>
              </w:rPr>
            </w:pPr>
            <w:r w:rsidRPr="00EE4A6F">
              <w:rPr>
                <w:rFonts w:ascii="Calibri" w:eastAsia="SimSun" w:hAnsi="Calibri"/>
                <w:color w:val="00B050"/>
                <w:sz w:val="24"/>
                <w:lang w:val="en-US"/>
              </w:rPr>
              <w:t>γ</w:t>
            </w:r>
          </w:p>
        </w:tc>
        <w:tc>
          <w:tcPr>
            <w:tcW w:w="597" w:type="dxa"/>
          </w:tcPr>
          <w:p w14:paraId="626CC556" w14:textId="5C9F7B36" w:rsidR="001E20C7" w:rsidRPr="00EE4A6F" w:rsidRDefault="001E20C7" w:rsidP="001E20C7">
            <w:pPr>
              <w:spacing w:line="276" w:lineRule="auto"/>
              <w:jc w:val="center"/>
              <w:rPr>
                <w:rFonts w:ascii="Calibri" w:eastAsia="SimSun" w:hAnsi="Calibri"/>
                <w:color w:val="00B050"/>
                <w:sz w:val="24"/>
                <w:lang w:val="en-US"/>
              </w:rPr>
            </w:pPr>
            <w:r w:rsidRPr="00EE4A6F">
              <w:rPr>
                <w:rFonts w:ascii="Calibri" w:eastAsia="SimSun" w:hAnsi="Calibri"/>
                <w:color w:val="00B050"/>
                <w:sz w:val="24"/>
                <w:lang w:val="en-US"/>
              </w:rPr>
              <w:t>γ</w:t>
            </w:r>
          </w:p>
        </w:tc>
        <w:tc>
          <w:tcPr>
            <w:tcW w:w="617" w:type="dxa"/>
          </w:tcPr>
          <w:p w14:paraId="01DB6B9B" w14:textId="6D46A207" w:rsidR="001E20C7" w:rsidRPr="00EE4A6F" w:rsidRDefault="001E20C7" w:rsidP="001E20C7">
            <w:pPr>
              <w:spacing w:line="276" w:lineRule="auto"/>
              <w:jc w:val="center"/>
              <w:rPr>
                <w:rFonts w:ascii="Calibri" w:eastAsia="SimSun" w:hAnsi="Calibri"/>
                <w:color w:val="00B050"/>
                <w:sz w:val="24"/>
                <w:lang w:val="en-US"/>
              </w:rPr>
            </w:pPr>
            <w:r w:rsidRPr="00EE4A6F">
              <w:rPr>
                <w:rFonts w:ascii="Calibri" w:eastAsia="SimSun" w:hAnsi="Calibri"/>
                <w:color w:val="00B050"/>
                <w:sz w:val="24"/>
                <w:lang w:val="en-US"/>
              </w:rPr>
              <w:t>γ</w:t>
            </w:r>
          </w:p>
        </w:tc>
      </w:tr>
    </w:tbl>
    <w:p w14:paraId="03594AB9" w14:textId="1668DEC2" w:rsidR="00FD45D6" w:rsidRPr="00FD45D6" w:rsidRDefault="00FD45D6" w:rsidP="00FD45D6">
      <w:pPr>
        <w:spacing w:line="276" w:lineRule="auto"/>
        <w:jc w:val="center"/>
        <w:rPr>
          <w:rFonts w:eastAsia="SimSun"/>
          <w:i/>
          <w:lang w:val="en-US"/>
        </w:rPr>
      </w:pPr>
      <w:r w:rsidRPr="00FD45D6">
        <w:rPr>
          <w:rFonts w:eastAsia="SimSun"/>
          <w:b/>
          <w:i/>
          <w:lang w:val="en-US"/>
        </w:rPr>
        <w:lastRenderedPageBreak/>
        <w:t xml:space="preserve">Table </w:t>
      </w:r>
      <w:r w:rsidR="00EE4A6F">
        <w:rPr>
          <w:rFonts w:eastAsia="SimSun"/>
          <w:b/>
          <w:i/>
          <w:lang w:val="en-US"/>
        </w:rPr>
        <w:t>1</w:t>
      </w:r>
      <w:r w:rsidRPr="00FD45D6">
        <w:rPr>
          <w:rFonts w:eastAsia="SimSun"/>
          <w:i/>
          <w:lang w:val="en-US"/>
        </w:rPr>
        <w:t>: Summary of common solutions for NR NTN and IoT NTN</w:t>
      </w:r>
    </w:p>
    <w:p w14:paraId="0E0DF52E" w14:textId="77777777" w:rsidR="00DA627E" w:rsidRDefault="00DA627E" w:rsidP="00C731C5">
      <w:pPr>
        <w:rPr>
          <w:lang w:val="en-US" w:eastAsia="zh-CN"/>
        </w:rPr>
      </w:pPr>
    </w:p>
    <w:p w14:paraId="7419CDDE" w14:textId="7D99E8B1" w:rsidR="001E20C7" w:rsidRDefault="00EE4A6F" w:rsidP="00EE4A6F">
      <w:pPr>
        <w:pStyle w:val="Heading1"/>
        <w:rPr>
          <w:lang w:val="en-US" w:eastAsia="zh-CN"/>
        </w:rPr>
      </w:pPr>
      <w:r>
        <w:rPr>
          <w:lang w:val="en-US" w:eastAsia="zh-CN"/>
        </w:rPr>
        <w:t>DL Synchronization</w:t>
      </w:r>
    </w:p>
    <w:p w14:paraId="3D55B4CA" w14:textId="6603B58E" w:rsidR="00EE4A6F" w:rsidRPr="00EE4A6F" w:rsidRDefault="00EE4A6F" w:rsidP="00EE4A6F">
      <w:pPr>
        <w:rPr>
          <w:lang w:val="en-US" w:eastAsia="zh-CN"/>
        </w:rPr>
      </w:pPr>
      <w:r w:rsidRPr="00EE4A6F">
        <w:rPr>
          <w:lang w:val="en-US" w:eastAsia="zh-CN"/>
        </w:rPr>
        <w:t>Eutelsat set 3 (234km) is very close to the maximum beam size that can be supported. Sateliot Set 4 (e.g. 1000km) beam sizes @Nadir point cannot be supported with current CS algorithms</w:t>
      </w:r>
      <w:r>
        <w:rPr>
          <w:lang w:val="en-US" w:eastAsia="zh-CN"/>
        </w:rPr>
        <w:t>. Current Doppler maximum NB-IoT</w:t>
      </w:r>
      <w:r w:rsidRPr="00EE4A6F">
        <w:rPr>
          <w:lang w:val="en-US" w:eastAsia="zh-CN"/>
        </w:rPr>
        <w:t xml:space="preserve"> budget for 2.17GHz:</w:t>
      </w:r>
    </w:p>
    <w:p w14:paraId="1C058998" w14:textId="77777777" w:rsidR="00EE4A6F" w:rsidRPr="00EE4A6F" w:rsidRDefault="00EE4A6F" w:rsidP="00EE4A6F">
      <w:pPr>
        <w:pStyle w:val="ListParagraph"/>
        <w:numPr>
          <w:ilvl w:val="0"/>
          <w:numId w:val="18"/>
        </w:numPr>
        <w:rPr>
          <w:lang w:val="en-US" w:eastAsia="zh-CN"/>
        </w:rPr>
      </w:pPr>
      <w:r w:rsidRPr="00EE4A6F">
        <w:rPr>
          <w:lang w:val="en-US" w:eastAsia="zh-CN"/>
        </w:rPr>
        <w:t>±50KHz: Half Tone raster for Initial Cell Search for NB-IoT</w:t>
      </w:r>
    </w:p>
    <w:p w14:paraId="1B7C4864" w14:textId="2587843D" w:rsidR="00EE4A6F" w:rsidRPr="00EE4A6F" w:rsidRDefault="00F6116F" w:rsidP="00EE4A6F">
      <w:pPr>
        <w:pStyle w:val="ListParagraph"/>
        <w:numPr>
          <w:ilvl w:val="0"/>
          <w:numId w:val="18"/>
        </w:numPr>
        <w:rPr>
          <w:lang w:val="en-US" w:eastAsia="zh-CN"/>
        </w:rPr>
      </w:pPr>
      <w:r>
        <w:rPr>
          <w:lang w:val="en-US" w:eastAsia="zh-CN"/>
        </w:rPr>
        <w:t>±10 ppm, ± 20 ppm: typical</w:t>
      </w:r>
      <w:r w:rsidR="00EE4A6F" w:rsidRPr="00EE4A6F">
        <w:rPr>
          <w:lang w:val="en-US" w:eastAsia="zh-CN"/>
        </w:rPr>
        <w:t xml:space="preserve"> free running oscillator accuracy</w:t>
      </w:r>
    </w:p>
    <w:p w14:paraId="09F1D256" w14:textId="77777777" w:rsidR="00EE4A6F" w:rsidRPr="00EE4A6F" w:rsidRDefault="00EE4A6F" w:rsidP="00EE4A6F">
      <w:pPr>
        <w:pStyle w:val="ListParagraph"/>
        <w:numPr>
          <w:ilvl w:val="0"/>
          <w:numId w:val="18"/>
        </w:numPr>
        <w:rPr>
          <w:lang w:val="en-US" w:eastAsia="zh-CN"/>
        </w:rPr>
      </w:pPr>
      <w:r w:rsidRPr="00EE4A6F">
        <w:rPr>
          <w:lang w:val="en-US" w:eastAsia="zh-CN"/>
        </w:rPr>
        <w:t xml:space="preserve">± 1ppm : margin. E.g to account for overlapping coverage at beam edge. </w:t>
      </w:r>
    </w:p>
    <w:p w14:paraId="5351A0FD" w14:textId="2C5C6EDA" w:rsidR="00EE4A6F" w:rsidRPr="00EE4A6F" w:rsidRDefault="00F6116F" w:rsidP="00EE4A6F">
      <w:pPr>
        <w:pStyle w:val="ListParagraph"/>
        <w:numPr>
          <w:ilvl w:val="0"/>
          <w:numId w:val="18"/>
        </w:numPr>
        <w:rPr>
          <w:lang w:val="en-US" w:eastAsia="zh-CN"/>
        </w:rPr>
      </w:pPr>
      <w:r>
        <w:rPr>
          <w:lang w:val="en-US" w:eastAsia="zh-CN"/>
        </w:rPr>
        <w:t>Doppler budget: ±50</w:t>
      </w:r>
      <w:r w:rsidR="006E735A">
        <w:rPr>
          <w:lang w:val="en-US" w:eastAsia="zh-CN"/>
        </w:rPr>
        <w:t xml:space="preserve"> k</w:t>
      </w:r>
      <w:bookmarkStart w:id="3" w:name="_GoBack"/>
      <w:bookmarkEnd w:id="3"/>
      <w:r>
        <w:rPr>
          <w:lang w:val="en-US" w:eastAsia="zh-CN"/>
        </w:rPr>
        <w:t>H</w:t>
      </w:r>
      <w:r w:rsidR="00EE4A6F" w:rsidRPr="00EE4A6F">
        <w:rPr>
          <w:lang w:val="en-US" w:eastAsia="zh-CN"/>
        </w:rPr>
        <w:t>z - ±11ppm (or ±20 ppm) *2.17GHz = ± 26.13 kHz (or 6.6 kHz)</w:t>
      </w:r>
    </w:p>
    <w:p w14:paraId="0FF39879" w14:textId="22B03EB2" w:rsidR="00EE4A6F" w:rsidRPr="00EE4A6F" w:rsidRDefault="007C4974" w:rsidP="00EE4A6F">
      <w:pPr>
        <w:rPr>
          <w:lang w:val="en-US" w:eastAsia="zh-CN"/>
        </w:rPr>
      </w:pPr>
      <w:r w:rsidRPr="007C4974">
        <w:t>The nominal frequency of DL signal is not broadcast</w:t>
      </w:r>
      <w:r w:rsidR="008A795F">
        <w:t xml:space="preserve">. It needs to be determined using a frequency grid with 100 kHz sync raster.  </w:t>
      </w:r>
      <w:r>
        <w:t>I</w:t>
      </w:r>
      <w:r w:rsidR="00F6116F">
        <w:t xml:space="preserve">f the uncertainty on DL raster </w:t>
      </w:r>
      <w:r w:rsidR="008A795F">
        <w:t>is +/-Raster/2=+/-50 kHz, the UE can know exactly the DL frequency. It will first determine in which frequency grid the DL signal can be found, and then can synchronize with</w:t>
      </w:r>
      <w:r w:rsidR="00B22E9B">
        <w:t xml:space="preserve"> great accuracy on DL signal.  I</w:t>
      </w:r>
      <w:r w:rsidR="008A795F">
        <w:t>f the uncertainty &gt; +/-Raster/2, then the UE cannot know its DL frequency. If the UE does not know the DL frequency it does not have a DL synchronization source to</w:t>
      </w:r>
      <w:r w:rsidR="008A795F">
        <w:rPr>
          <w:lang w:val="en-US"/>
        </w:rPr>
        <w:t xml:space="preserve"> u</w:t>
      </w:r>
      <w:r w:rsidR="008A795F">
        <w:t>se the right sampling rate</w:t>
      </w:r>
      <w:r w:rsidR="008A795F">
        <w:rPr>
          <w:lang w:val="en-US"/>
        </w:rPr>
        <w:t xml:space="preserve"> and </w:t>
      </w:r>
      <w:r w:rsidR="008A795F">
        <w:t>correctly generate the UL frequency</w:t>
      </w:r>
      <w:r w:rsidR="008A795F">
        <w:rPr>
          <w:lang w:val="en-US"/>
        </w:rPr>
        <w:t xml:space="preserve">. A new </w:t>
      </w:r>
      <w:r w:rsidR="00EE4A6F" w:rsidRPr="00EE4A6F">
        <w:rPr>
          <w:lang w:val="en-US" w:eastAsia="zh-CN"/>
        </w:rPr>
        <w:t>Channel Raster</w:t>
      </w:r>
      <w:r w:rsidR="00EE4A6F">
        <w:rPr>
          <w:lang w:val="en-US" w:eastAsia="zh-CN"/>
        </w:rPr>
        <w:t xml:space="preserve"> of 200 kHz could be potential solution to support beam diameter size with ±20 ppm.</w:t>
      </w:r>
      <w:r w:rsidR="001B2751" w:rsidRPr="001B2751">
        <w:rPr>
          <w:lang w:val="en-US" w:eastAsia="zh-CN"/>
        </w:rPr>
        <w:t xml:space="preserve"> </w:t>
      </w:r>
      <w:r w:rsidR="001B2751" w:rsidRPr="00D57590">
        <w:rPr>
          <w:lang w:val="en-US" w:eastAsia="zh-CN"/>
        </w:rPr>
        <w:t>Another alternative is to broadcast the DL frequenc</w:t>
      </w:r>
      <w:r w:rsidR="001B2751">
        <w:rPr>
          <w:lang w:val="en-US" w:eastAsia="zh-CN"/>
        </w:rPr>
        <w:t>y, e.g. as part of the NTN SIB.</w:t>
      </w:r>
      <w:r w:rsidR="00EE4A6F">
        <w:rPr>
          <w:lang w:val="en-US" w:eastAsia="zh-CN"/>
        </w:rPr>
        <w:t xml:space="preserve"> </w:t>
      </w:r>
    </w:p>
    <w:p w14:paraId="4103751E" w14:textId="78A47F43" w:rsidR="00EE4A6F" w:rsidRDefault="008A795F" w:rsidP="00EE4A6F">
      <w:pPr>
        <w:rPr>
          <w:i/>
          <w:lang w:val="en-US" w:eastAsia="zh-CN"/>
        </w:rPr>
      </w:pPr>
      <w:r>
        <w:rPr>
          <w:b/>
          <w:i/>
          <w:lang w:val="en-US" w:eastAsia="zh-CN"/>
        </w:rPr>
        <w:t>Observation 2</w:t>
      </w:r>
      <w:r w:rsidR="00EE4A6F" w:rsidRPr="00EE4A6F">
        <w:rPr>
          <w:i/>
          <w:lang w:val="en-US" w:eastAsia="zh-CN"/>
        </w:rPr>
        <w:t xml:space="preserve">: </w:t>
      </w:r>
      <w:r>
        <w:rPr>
          <w:i/>
          <w:lang w:val="en-US" w:eastAsia="zh-CN"/>
        </w:rPr>
        <w:t xml:space="preserve">A </w:t>
      </w:r>
      <w:r w:rsidR="00EE4A6F" w:rsidRPr="00EE4A6F">
        <w:rPr>
          <w:i/>
          <w:lang w:val="en-US" w:eastAsia="zh-CN"/>
        </w:rPr>
        <w:t xml:space="preserve">larger beam diameter size and </w:t>
      </w:r>
      <w:r>
        <w:rPr>
          <w:i/>
          <w:lang w:val="en-US" w:eastAsia="zh-CN"/>
        </w:rPr>
        <w:t xml:space="preserve">crystal accuracy </w:t>
      </w:r>
      <w:r w:rsidR="00EE4A6F" w:rsidRPr="00EE4A6F">
        <w:rPr>
          <w:i/>
          <w:lang w:val="en-US" w:eastAsia="zh-CN"/>
        </w:rPr>
        <w:t>of up to ±20 ppm</w:t>
      </w:r>
      <w:r>
        <w:rPr>
          <w:i/>
          <w:lang w:val="en-US" w:eastAsia="zh-CN"/>
        </w:rPr>
        <w:t xml:space="preserve"> may benefit from </w:t>
      </w:r>
      <w:r w:rsidR="00EE4A6F" w:rsidRPr="00EE4A6F">
        <w:rPr>
          <w:i/>
          <w:lang w:val="en-US" w:eastAsia="zh-CN"/>
        </w:rPr>
        <w:t xml:space="preserve">a new Channel Raster of 200 kHz for NB-IoT and eMTC to support DL synchronization for LEO. </w:t>
      </w:r>
    </w:p>
    <w:p w14:paraId="2EA52A11" w14:textId="048F4B71" w:rsidR="00EE4A6F" w:rsidRDefault="00D57590" w:rsidP="00D57590">
      <w:pPr>
        <w:rPr>
          <w:i/>
          <w:lang w:val="en-US" w:eastAsia="zh-CN"/>
        </w:rPr>
      </w:pPr>
      <w:r w:rsidRPr="00D57590">
        <w:rPr>
          <w:b/>
          <w:i/>
          <w:lang w:val="en-US" w:eastAsia="zh-CN"/>
        </w:rPr>
        <w:t>Observation 3</w:t>
      </w:r>
      <w:r w:rsidRPr="00D57590">
        <w:rPr>
          <w:i/>
          <w:lang w:val="en-US" w:eastAsia="zh-CN"/>
        </w:rPr>
        <w:t>: A larger beam diameter size and crystal accuracy of up to ±20 ppm may benefit from support of DL frequency broadcast as part of the NTN SIB to support DL synchronization for LEO.</w:t>
      </w:r>
    </w:p>
    <w:p w14:paraId="084DF024" w14:textId="77777777" w:rsidR="00D57590" w:rsidRPr="00D57590" w:rsidRDefault="00D57590" w:rsidP="00D57590">
      <w:pPr>
        <w:rPr>
          <w:i/>
          <w:lang w:val="en-US" w:eastAsia="zh-CN"/>
        </w:rPr>
      </w:pP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EE4A6F" w14:paraId="2EE2CA1A" w14:textId="77777777" w:rsidTr="00EE4A6F">
        <w:tc>
          <w:tcPr>
            <w:tcW w:w="4106" w:type="dxa"/>
            <w:shd w:val="clear" w:color="auto" w:fill="C6D9F1" w:themeFill="text2" w:themeFillTint="33"/>
          </w:tcPr>
          <w:p w14:paraId="41494062" w14:textId="61F52D68" w:rsidR="00EE4A6F" w:rsidRDefault="00EE4A6F" w:rsidP="00C731C5">
            <w:pPr>
              <w:rPr>
                <w:lang w:val="en-US" w:eastAsia="zh-CN"/>
              </w:rPr>
            </w:pPr>
            <w:r w:rsidRPr="00EE4A6F">
              <w:rPr>
                <w:lang w:val="en-US" w:eastAsia="zh-CN"/>
              </w:rPr>
              <w:t>Beam diameter size @Nadir point</w:t>
            </w:r>
          </w:p>
        </w:tc>
        <w:tc>
          <w:tcPr>
            <w:tcW w:w="1276" w:type="dxa"/>
            <w:shd w:val="clear" w:color="auto" w:fill="C6D9F1" w:themeFill="text2" w:themeFillTint="33"/>
          </w:tcPr>
          <w:p w14:paraId="3237D9B4" w14:textId="53942FFB" w:rsidR="00EE4A6F" w:rsidRDefault="00EE4A6F" w:rsidP="00EE4A6F">
            <w:pPr>
              <w:jc w:val="center"/>
              <w:rPr>
                <w:lang w:val="en-US" w:eastAsia="zh-CN"/>
              </w:rPr>
            </w:pPr>
            <w:r w:rsidRPr="00EE4A6F">
              <w:rPr>
                <w:lang w:val="en-US" w:eastAsia="zh-CN"/>
              </w:rPr>
              <w:t>93</w:t>
            </w:r>
            <w:r>
              <w:rPr>
                <w:lang w:val="en-US" w:eastAsia="zh-CN"/>
              </w:rPr>
              <w:t xml:space="preserve"> </w:t>
            </w:r>
            <w:r w:rsidRPr="00EE4A6F">
              <w:rPr>
                <w:lang w:val="en-US" w:eastAsia="zh-CN"/>
              </w:rPr>
              <w:t>km</w:t>
            </w:r>
          </w:p>
        </w:tc>
        <w:tc>
          <w:tcPr>
            <w:tcW w:w="1417" w:type="dxa"/>
            <w:shd w:val="clear" w:color="auto" w:fill="C6D9F1" w:themeFill="text2" w:themeFillTint="33"/>
          </w:tcPr>
          <w:p w14:paraId="23A789A9" w14:textId="77018E11" w:rsidR="00EE4A6F" w:rsidRDefault="00EE4A6F" w:rsidP="00EE4A6F">
            <w:pPr>
              <w:jc w:val="center"/>
              <w:rPr>
                <w:lang w:val="en-US" w:eastAsia="zh-CN"/>
              </w:rPr>
            </w:pPr>
            <w:r w:rsidRPr="00EE4A6F">
              <w:rPr>
                <w:lang w:val="en-US" w:eastAsia="zh-CN"/>
              </w:rPr>
              <w:t>234</w:t>
            </w:r>
            <w:r>
              <w:rPr>
                <w:lang w:val="en-US" w:eastAsia="zh-CN"/>
              </w:rPr>
              <w:t xml:space="preserve"> </w:t>
            </w:r>
            <w:r w:rsidRPr="00EE4A6F">
              <w:rPr>
                <w:lang w:val="en-US" w:eastAsia="zh-CN"/>
              </w:rPr>
              <w:t>km</w:t>
            </w:r>
          </w:p>
        </w:tc>
        <w:tc>
          <w:tcPr>
            <w:tcW w:w="1418" w:type="dxa"/>
            <w:shd w:val="clear" w:color="auto" w:fill="C6D9F1" w:themeFill="text2" w:themeFillTint="33"/>
          </w:tcPr>
          <w:p w14:paraId="6D58E5DE" w14:textId="51CA8E5B" w:rsidR="00EE4A6F" w:rsidRDefault="00EE4A6F" w:rsidP="00EE4A6F">
            <w:pPr>
              <w:jc w:val="center"/>
              <w:rPr>
                <w:lang w:val="en-US" w:eastAsia="zh-CN"/>
              </w:rPr>
            </w:pPr>
            <w:r>
              <w:rPr>
                <w:lang w:val="en-US" w:eastAsia="zh-CN"/>
              </w:rPr>
              <w:t>1000 km</w:t>
            </w:r>
          </w:p>
        </w:tc>
        <w:tc>
          <w:tcPr>
            <w:tcW w:w="1414" w:type="dxa"/>
            <w:shd w:val="clear" w:color="auto" w:fill="C6D9F1" w:themeFill="text2" w:themeFillTint="33"/>
          </w:tcPr>
          <w:p w14:paraId="06776ED0" w14:textId="62C410B9" w:rsidR="00EE4A6F" w:rsidRDefault="00EE4A6F" w:rsidP="00EE4A6F">
            <w:pPr>
              <w:jc w:val="center"/>
              <w:rPr>
                <w:lang w:val="en-US" w:eastAsia="zh-CN"/>
              </w:rPr>
            </w:pPr>
            <w:r>
              <w:rPr>
                <w:lang w:val="en-US" w:eastAsia="zh-CN"/>
              </w:rPr>
              <w:t>2000 km</w:t>
            </w:r>
          </w:p>
        </w:tc>
      </w:tr>
      <w:tr w:rsidR="00EE4A6F" w14:paraId="016E5FAD" w14:textId="77777777" w:rsidTr="00EE4A6F">
        <w:tc>
          <w:tcPr>
            <w:tcW w:w="4106" w:type="dxa"/>
            <w:shd w:val="clear" w:color="auto" w:fill="C6D9F1" w:themeFill="text2" w:themeFillTint="33"/>
          </w:tcPr>
          <w:p w14:paraId="4D700530" w14:textId="5C04E9D5" w:rsidR="00EE4A6F" w:rsidRDefault="00EE4A6F" w:rsidP="00EE4A6F">
            <w:pPr>
              <w:rPr>
                <w:lang w:val="en-US" w:eastAsia="zh-CN"/>
              </w:rPr>
            </w:pPr>
            <w:r w:rsidRPr="00EE4A6F">
              <w:rPr>
                <w:lang w:val="en-US" w:eastAsia="zh-CN"/>
              </w:rPr>
              <w:t>3dB Beam-width in degrees (2γ)</w:t>
            </w:r>
          </w:p>
        </w:tc>
        <w:tc>
          <w:tcPr>
            <w:tcW w:w="1276" w:type="dxa"/>
          </w:tcPr>
          <w:p w14:paraId="5D83CFB0" w14:textId="393772F4" w:rsidR="00EE4A6F" w:rsidRDefault="00EE4A6F" w:rsidP="00EE4A6F">
            <w:pPr>
              <w:jc w:val="center"/>
              <w:rPr>
                <w:lang w:val="en-US" w:eastAsia="zh-CN"/>
              </w:rPr>
            </w:pPr>
            <w:r>
              <w:rPr>
                <w:lang w:val="en-US" w:eastAsia="zh-CN"/>
              </w:rPr>
              <w:t>8.86 deg</w:t>
            </w:r>
          </w:p>
        </w:tc>
        <w:tc>
          <w:tcPr>
            <w:tcW w:w="1417" w:type="dxa"/>
          </w:tcPr>
          <w:p w14:paraId="24C37732" w14:textId="39530645" w:rsidR="00EE4A6F" w:rsidRDefault="00797976" w:rsidP="00EE4A6F">
            <w:pPr>
              <w:jc w:val="center"/>
              <w:rPr>
                <w:lang w:val="en-US" w:eastAsia="zh-CN"/>
              </w:rPr>
            </w:pPr>
            <w:r>
              <w:rPr>
                <w:lang w:val="en-US" w:eastAsia="zh-CN"/>
              </w:rPr>
              <w:t>22.03</w:t>
            </w:r>
            <w:r w:rsidR="00EE4A6F">
              <w:rPr>
                <w:lang w:val="en-US" w:eastAsia="zh-CN"/>
              </w:rPr>
              <w:t xml:space="preserve"> deg</w:t>
            </w:r>
          </w:p>
        </w:tc>
        <w:tc>
          <w:tcPr>
            <w:tcW w:w="1418" w:type="dxa"/>
          </w:tcPr>
          <w:p w14:paraId="79C06DFC" w14:textId="1757EED1" w:rsidR="00EE4A6F" w:rsidRDefault="00797976" w:rsidP="00EE4A6F">
            <w:pPr>
              <w:jc w:val="center"/>
              <w:rPr>
                <w:lang w:val="en-US" w:eastAsia="zh-CN"/>
              </w:rPr>
            </w:pPr>
            <w:r>
              <w:rPr>
                <w:lang w:val="en-US" w:eastAsia="zh-CN"/>
              </w:rPr>
              <w:t>77.7</w:t>
            </w:r>
            <w:r w:rsidR="00EE4A6F">
              <w:rPr>
                <w:lang w:val="en-US" w:eastAsia="zh-CN"/>
              </w:rPr>
              <w:t xml:space="preserve"> deg</w:t>
            </w:r>
          </w:p>
        </w:tc>
        <w:tc>
          <w:tcPr>
            <w:tcW w:w="1414" w:type="dxa"/>
          </w:tcPr>
          <w:p w14:paraId="66485EEC" w14:textId="6FE3BE0F" w:rsidR="00EE4A6F" w:rsidRDefault="00797976" w:rsidP="00EE4A6F">
            <w:pPr>
              <w:jc w:val="center"/>
              <w:rPr>
                <w:lang w:val="en-US" w:eastAsia="zh-CN"/>
              </w:rPr>
            </w:pPr>
            <w:r>
              <w:t>111.5</w:t>
            </w:r>
            <w:r w:rsidR="00EE4A6F" w:rsidRPr="00AF7023">
              <w:t xml:space="preserve"> deg</w:t>
            </w:r>
          </w:p>
        </w:tc>
      </w:tr>
      <w:tr w:rsidR="00EE4A6F" w14:paraId="2F182A8E" w14:textId="77777777" w:rsidTr="00EE4A6F">
        <w:tc>
          <w:tcPr>
            <w:tcW w:w="4106" w:type="dxa"/>
            <w:shd w:val="clear" w:color="auto" w:fill="C6D9F1" w:themeFill="text2" w:themeFillTint="33"/>
          </w:tcPr>
          <w:p w14:paraId="02591E75" w14:textId="4B612999" w:rsidR="00EE4A6F" w:rsidRDefault="00EE4A6F" w:rsidP="00EE4A6F">
            <w:pPr>
              <w:rPr>
                <w:lang w:val="en-US" w:eastAsia="zh-CN"/>
              </w:rPr>
            </w:pPr>
            <w:r w:rsidRPr="00EE4A6F">
              <w:rPr>
                <w:lang w:val="en-US" w:eastAsia="zh-CN"/>
              </w:rPr>
              <w:t>Elevation angle at beam edge</w:t>
            </w:r>
          </w:p>
        </w:tc>
        <w:tc>
          <w:tcPr>
            <w:tcW w:w="1276" w:type="dxa"/>
          </w:tcPr>
          <w:p w14:paraId="2FF2213C" w14:textId="04073749" w:rsidR="00EE4A6F" w:rsidRDefault="00EE4A6F" w:rsidP="00EE4A6F">
            <w:pPr>
              <w:jc w:val="center"/>
              <w:rPr>
                <w:lang w:val="en-US" w:eastAsia="zh-CN"/>
              </w:rPr>
            </w:pPr>
            <w:r>
              <w:rPr>
                <w:lang w:val="en-US" w:eastAsia="zh-CN"/>
              </w:rPr>
              <w:t>85.15 deg</w:t>
            </w:r>
          </w:p>
        </w:tc>
        <w:tc>
          <w:tcPr>
            <w:tcW w:w="1417" w:type="dxa"/>
          </w:tcPr>
          <w:p w14:paraId="76F1B8A5" w14:textId="00F14C67" w:rsidR="00EE4A6F" w:rsidRDefault="00797976" w:rsidP="00EE4A6F">
            <w:pPr>
              <w:jc w:val="center"/>
              <w:rPr>
                <w:lang w:val="en-US" w:eastAsia="zh-CN"/>
              </w:rPr>
            </w:pPr>
            <w:r>
              <w:rPr>
                <w:lang w:val="en-US" w:eastAsia="zh-CN"/>
              </w:rPr>
              <w:t>77.93</w:t>
            </w:r>
            <w:r w:rsidR="00EE4A6F">
              <w:rPr>
                <w:lang w:val="en-US" w:eastAsia="zh-CN"/>
              </w:rPr>
              <w:t xml:space="preserve"> deg</w:t>
            </w:r>
          </w:p>
        </w:tc>
        <w:tc>
          <w:tcPr>
            <w:tcW w:w="1418" w:type="dxa"/>
          </w:tcPr>
          <w:p w14:paraId="32458C30" w14:textId="6E33D720" w:rsidR="00EE4A6F" w:rsidRDefault="00797976" w:rsidP="00EE4A6F">
            <w:pPr>
              <w:jc w:val="center"/>
              <w:rPr>
                <w:lang w:val="en-US" w:eastAsia="zh-CN"/>
              </w:rPr>
            </w:pPr>
            <w:r>
              <w:rPr>
                <w:lang w:val="en-US" w:eastAsia="zh-CN"/>
              </w:rPr>
              <w:t>46.63</w:t>
            </w:r>
            <w:r w:rsidR="00EE4A6F">
              <w:rPr>
                <w:lang w:val="en-US" w:eastAsia="zh-CN"/>
              </w:rPr>
              <w:t xml:space="preserve"> deg</w:t>
            </w:r>
          </w:p>
        </w:tc>
        <w:tc>
          <w:tcPr>
            <w:tcW w:w="1414" w:type="dxa"/>
          </w:tcPr>
          <w:p w14:paraId="311FE16F" w14:textId="220C3B24" w:rsidR="00EE4A6F" w:rsidRDefault="00797976" w:rsidP="00EE4A6F">
            <w:pPr>
              <w:jc w:val="center"/>
              <w:rPr>
                <w:lang w:val="en-US" w:eastAsia="zh-CN"/>
              </w:rPr>
            </w:pPr>
            <w:r>
              <w:t>25.26</w:t>
            </w:r>
            <w:r w:rsidR="00EE4A6F" w:rsidRPr="00AF7023">
              <w:t xml:space="preserve"> deg</w:t>
            </w:r>
          </w:p>
        </w:tc>
      </w:tr>
      <w:tr w:rsidR="00EE4A6F" w14:paraId="5DA65F4D" w14:textId="77777777" w:rsidTr="00EE4A6F">
        <w:tc>
          <w:tcPr>
            <w:tcW w:w="4106" w:type="dxa"/>
            <w:shd w:val="clear" w:color="auto" w:fill="C6D9F1" w:themeFill="text2" w:themeFillTint="33"/>
          </w:tcPr>
          <w:p w14:paraId="4D254B26" w14:textId="7A7420EC" w:rsidR="00EE4A6F" w:rsidRDefault="00EE4A6F" w:rsidP="00EE4A6F">
            <w:pPr>
              <w:rPr>
                <w:lang w:val="en-US" w:eastAsia="zh-CN"/>
              </w:rPr>
            </w:pPr>
            <w:r w:rsidRPr="00EE4A6F">
              <w:rPr>
                <w:lang w:val="en-US" w:eastAsia="zh-CN"/>
              </w:rPr>
              <w:t>Maximum Differential Doppler @fc=2GHz</w:t>
            </w:r>
          </w:p>
        </w:tc>
        <w:tc>
          <w:tcPr>
            <w:tcW w:w="1276" w:type="dxa"/>
          </w:tcPr>
          <w:p w14:paraId="2AC0C82C" w14:textId="6CD241D5" w:rsidR="00EE4A6F" w:rsidRDefault="00EE4A6F" w:rsidP="00EE4A6F">
            <w:pPr>
              <w:jc w:val="center"/>
              <w:rPr>
                <w:lang w:val="en-US" w:eastAsia="zh-CN"/>
              </w:rPr>
            </w:pPr>
            <w:r>
              <w:rPr>
                <w:lang w:val="en-US" w:eastAsia="zh-CN"/>
              </w:rPr>
              <w:t>± 3.89 kHz</w:t>
            </w:r>
          </w:p>
        </w:tc>
        <w:tc>
          <w:tcPr>
            <w:tcW w:w="1417" w:type="dxa"/>
          </w:tcPr>
          <w:p w14:paraId="40CC11E2" w14:textId="75FCEE57" w:rsidR="00EE4A6F" w:rsidRDefault="00EE4A6F" w:rsidP="00EE4A6F">
            <w:pPr>
              <w:jc w:val="center"/>
              <w:rPr>
                <w:lang w:val="en-US" w:eastAsia="zh-CN"/>
              </w:rPr>
            </w:pPr>
            <w:r>
              <w:rPr>
                <w:lang w:val="en-US" w:eastAsia="zh-CN"/>
              </w:rPr>
              <w:t xml:space="preserve">± </w:t>
            </w:r>
            <w:r w:rsidR="00797976">
              <w:rPr>
                <w:lang w:val="en-US" w:eastAsia="zh-CN"/>
              </w:rPr>
              <w:t>9.63</w:t>
            </w:r>
            <w:r>
              <w:rPr>
                <w:lang w:val="en-US" w:eastAsia="zh-CN"/>
              </w:rPr>
              <w:t xml:space="preserve"> kHz</w:t>
            </w:r>
          </w:p>
        </w:tc>
        <w:tc>
          <w:tcPr>
            <w:tcW w:w="1418" w:type="dxa"/>
          </w:tcPr>
          <w:p w14:paraId="6FD6D308" w14:textId="694E71B2" w:rsidR="00EE4A6F" w:rsidRDefault="00EE4A6F" w:rsidP="00EE4A6F">
            <w:pPr>
              <w:jc w:val="center"/>
              <w:rPr>
                <w:lang w:val="en-US" w:eastAsia="zh-CN"/>
              </w:rPr>
            </w:pPr>
            <w:r>
              <w:rPr>
                <w:lang w:val="en-US" w:eastAsia="zh-CN"/>
              </w:rPr>
              <w:t xml:space="preserve">± </w:t>
            </w:r>
            <w:r w:rsidR="00797976">
              <w:rPr>
                <w:lang w:val="en-US" w:eastAsia="zh-CN"/>
              </w:rPr>
              <w:t>31.63</w:t>
            </w:r>
            <w:r>
              <w:rPr>
                <w:lang w:val="en-US" w:eastAsia="zh-CN"/>
              </w:rPr>
              <w:t xml:space="preserve"> kHz</w:t>
            </w:r>
          </w:p>
        </w:tc>
        <w:tc>
          <w:tcPr>
            <w:tcW w:w="1414" w:type="dxa"/>
          </w:tcPr>
          <w:p w14:paraId="1F6AC222" w14:textId="7381FBD9" w:rsidR="00EE4A6F" w:rsidRDefault="00797976" w:rsidP="00EE4A6F">
            <w:pPr>
              <w:jc w:val="center"/>
              <w:rPr>
                <w:lang w:val="en-US" w:eastAsia="zh-CN"/>
              </w:rPr>
            </w:pPr>
            <w:r>
              <w:t>± 41.65</w:t>
            </w:r>
            <w:r w:rsidR="00EE4A6F" w:rsidRPr="00AF7023">
              <w:t xml:space="preserve"> kHz</w:t>
            </w:r>
          </w:p>
        </w:tc>
      </w:tr>
      <w:tr w:rsidR="00EE4A6F" w14:paraId="18822E56" w14:textId="77777777" w:rsidTr="00EE4A6F">
        <w:tc>
          <w:tcPr>
            <w:tcW w:w="4106" w:type="dxa"/>
            <w:shd w:val="clear" w:color="auto" w:fill="C6D9F1" w:themeFill="text2" w:themeFillTint="33"/>
          </w:tcPr>
          <w:p w14:paraId="52A2FBB7" w14:textId="32A1ACFD" w:rsidR="00EE4A6F" w:rsidRDefault="00EE4A6F" w:rsidP="00EE4A6F">
            <w:pPr>
              <w:rPr>
                <w:lang w:val="en-US" w:eastAsia="zh-CN"/>
              </w:rPr>
            </w:pPr>
            <w:r w:rsidRPr="00EE4A6F">
              <w:rPr>
                <w:lang w:val="en-US" w:eastAsia="zh-CN"/>
              </w:rPr>
              <w:t>Maximum Differential Doppler @fc=2.17GHz</w:t>
            </w:r>
          </w:p>
        </w:tc>
        <w:tc>
          <w:tcPr>
            <w:tcW w:w="1276" w:type="dxa"/>
          </w:tcPr>
          <w:p w14:paraId="519F8727" w14:textId="1C589473" w:rsidR="00EE4A6F" w:rsidRDefault="00EE4A6F" w:rsidP="00EE4A6F">
            <w:pPr>
              <w:jc w:val="center"/>
              <w:rPr>
                <w:lang w:val="en-US" w:eastAsia="zh-CN"/>
              </w:rPr>
            </w:pPr>
            <w:r>
              <w:rPr>
                <w:lang w:val="en-US" w:eastAsia="zh-CN"/>
              </w:rPr>
              <w:t>± 4.22 kHz</w:t>
            </w:r>
          </w:p>
        </w:tc>
        <w:tc>
          <w:tcPr>
            <w:tcW w:w="1417" w:type="dxa"/>
          </w:tcPr>
          <w:p w14:paraId="7010BDAE" w14:textId="1FBC1758" w:rsidR="00EE4A6F" w:rsidRDefault="00EE4A6F" w:rsidP="00EE4A6F">
            <w:pPr>
              <w:jc w:val="center"/>
              <w:rPr>
                <w:lang w:val="en-US" w:eastAsia="zh-CN"/>
              </w:rPr>
            </w:pPr>
            <w:r>
              <w:rPr>
                <w:lang w:val="en-US" w:eastAsia="zh-CN"/>
              </w:rPr>
              <w:t xml:space="preserve">± </w:t>
            </w:r>
            <w:r w:rsidR="00797976">
              <w:rPr>
                <w:lang w:val="en-US" w:eastAsia="zh-CN"/>
              </w:rPr>
              <w:t>10</w:t>
            </w:r>
            <w:r>
              <w:rPr>
                <w:lang w:val="en-US" w:eastAsia="zh-CN"/>
              </w:rPr>
              <w:t>.</w:t>
            </w:r>
            <w:r w:rsidR="00797976">
              <w:rPr>
                <w:lang w:val="en-US" w:eastAsia="zh-CN"/>
              </w:rPr>
              <w:t>44</w:t>
            </w:r>
            <w:r>
              <w:rPr>
                <w:lang w:val="en-US" w:eastAsia="zh-CN"/>
              </w:rPr>
              <w:t xml:space="preserve"> kHz</w:t>
            </w:r>
          </w:p>
        </w:tc>
        <w:tc>
          <w:tcPr>
            <w:tcW w:w="1418" w:type="dxa"/>
          </w:tcPr>
          <w:p w14:paraId="4D49A63C" w14:textId="3619A6DF" w:rsidR="00EE4A6F" w:rsidRDefault="00EE4A6F" w:rsidP="00EE4A6F">
            <w:pPr>
              <w:jc w:val="center"/>
              <w:rPr>
                <w:lang w:val="en-US" w:eastAsia="zh-CN"/>
              </w:rPr>
            </w:pPr>
            <w:r>
              <w:rPr>
                <w:lang w:val="en-US" w:eastAsia="zh-CN"/>
              </w:rPr>
              <w:t xml:space="preserve">± </w:t>
            </w:r>
            <w:r w:rsidR="00797976">
              <w:rPr>
                <w:lang w:val="en-US" w:eastAsia="zh-CN"/>
              </w:rPr>
              <w:t>34</w:t>
            </w:r>
            <w:r>
              <w:rPr>
                <w:lang w:val="en-US" w:eastAsia="zh-CN"/>
              </w:rPr>
              <w:t>.</w:t>
            </w:r>
            <w:r w:rsidR="00797976">
              <w:rPr>
                <w:lang w:val="en-US" w:eastAsia="zh-CN"/>
              </w:rPr>
              <w:t>32</w:t>
            </w:r>
            <w:r>
              <w:rPr>
                <w:lang w:val="en-US" w:eastAsia="zh-CN"/>
              </w:rPr>
              <w:t xml:space="preserve"> kHz</w:t>
            </w:r>
          </w:p>
        </w:tc>
        <w:tc>
          <w:tcPr>
            <w:tcW w:w="1414" w:type="dxa"/>
          </w:tcPr>
          <w:p w14:paraId="1D7B268A" w14:textId="7FA968EF" w:rsidR="00EE4A6F" w:rsidRDefault="00797976" w:rsidP="00EE4A6F">
            <w:pPr>
              <w:jc w:val="center"/>
              <w:rPr>
                <w:lang w:val="en-US" w:eastAsia="zh-CN"/>
              </w:rPr>
            </w:pPr>
            <w:r>
              <w:t>± 45.19</w:t>
            </w:r>
            <w:r w:rsidR="00EE4A6F" w:rsidRPr="00AF7023">
              <w:t xml:space="preserve"> kHz</w:t>
            </w:r>
          </w:p>
        </w:tc>
      </w:tr>
    </w:tbl>
    <w:p w14:paraId="563F3A20" w14:textId="0A2B9166" w:rsidR="00EE4A6F" w:rsidRPr="00FD45D6" w:rsidRDefault="00EE4A6F" w:rsidP="00EE4A6F">
      <w:pPr>
        <w:spacing w:line="276" w:lineRule="auto"/>
        <w:jc w:val="center"/>
        <w:rPr>
          <w:rFonts w:eastAsia="SimSun"/>
          <w:i/>
          <w:lang w:val="en-US"/>
        </w:rPr>
      </w:pPr>
      <w:r w:rsidRPr="00FD45D6">
        <w:rPr>
          <w:rFonts w:eastAsia="SimSun"/>
          <w:b/>
          <w:i/>
          <w:lang w:val="en-US"/>
        </w:rPr>
        <w:t xml:space="preserve">Table </w:t>
      </w:r>
      <w:r>
        <w:rPr>
          <w:rFonts w:eastAsia="SimSun"/>
          <w:b/>
          <w:i/>
          <w:lang w:val="en-US"/>
        </w:rPr>
        <w:t>2</w:t>
      </w:r>
      <w:r w:rsidRPr="00FD45D6">
        <w:rPr>
          <w:rFonts w:eastAsia="SimSun"/>
          <w:i/>
          <w:lang w:val="en-US"/>
        </w:rPr>
        <w:t xml:space="preserve">: </w:t>
      </w:r>
      <w:r>
        <w:rPr>
          <w:rFonts w:eastAsia="SimSun"/>
          <w:i/>
          <w:lang w:val="en-US"/>
        </w:rPr>
        <w:t>Maximum Doppler shift at LEO 600 km for IoT NTN</w:t>
      </w:r>
    </w:p>
    <w:p w14:paraId="503682A8" w14:textId="77777777" w:rsidR="00EE4A6F" w:rsidRDefault="00EE4A6F" w:rsidP="00C731C5">
      <w:pPr>
        <w:rPr>
          <w:lang w:val="en-US" w:eastAsia="zh-CN"/>
        </w:rPr>
      </w:pPr>
    </w:p>
    <w:p w14:paraId="796740CD" w14:textId="65B83AC9" w:rsidR="00EE4A6F" w:rsidRDefault="00797976" w:rsidP="00797976">
      <w:pPr>
        <w:pStyle w:val="Heading1"/>
        <w:rPr>
          <w:lang w:val="en-US" w:eastAsia="zh-CN"/>
        </w:rPr>
      </w:pPr>
      <w:r>
        <w:rPr>
          <w:lang w:val="en-US" w:eastAsia="zh-CN"/>
        </w:rPr>
        <w:t>Beam switching for NB-IoT NTN</w:t>
      </w:r>
    </w:p>
    <w:p w14:paraId="2D06FE2D" w14:textId="5E052A19" w:rsidR="00797976" w:rsidRPr="00797976" w:rsidRDefault="00EA5396" w:rsidP="00797976">
      <w:pPr>
        <w:rPr>
          <w:lang w:val="en-US" w:eastAsia="zh-CN"/>
        </w:rPr>
      </w:pPr>
      <w:r>
        <w:rPr>
          <w:lang w:val="en-US" w:eastAsia="zh-CN"/>
        </w:rPr>
        <w:t>Figure 1 illustrate a hierarchical beam layout with a wide beam spot used for access and N narrow beam spots used for data transfer with N=2 and N=7 as examples. The narrow beam spot fall within the wider beam spot. Synchronization signals and c</w:t>
      </w:r>
      <w:r w:rsidR="00797976" w:rsidRPr="00797976">
        <w:rPr>
          <w:lang w:val="en-US" w:eastAsia="zh-CN"/>
        </w:rPr>
        <w:t>ell-specific System Information is broadcast on wider beam for access</w:t>
      </w:r>
      <w:r>
        <w:rPr>
          <w:lang w:val="en-US" w:eastAsia="zh-CN"/>
        </w:rPr>
        <w:t>.</w:t>
      </w:r>
    </w:p>
    <w:p w14:paraId="0051E0D0" w14:textId="77777777" w:rsidR="00797976" w:rsidRPr="00EA5396" w:rsidRDefault="00797976" w:rsidP="00EA5396">
      <w:pPr>
        <w:pStyle w:val="ListParagraph"/>
        <w:numPr>
          <w:ilvl w:val="0"/>
          <w:numId w:val="21"/>
        </w:numPr>
        <w:rPr>
          <w:lang w:val="en-US" w:eastAsia="zh-CN"/>
        </w:rPr>
      </w:pPr>
      <w:r w:rsidRPr="00EA5396">
        <w:rPr>
          <w:lang w:val="en-US" w:eastAsia="zh-CN"/>
        </w:rPr>
        <w:t xml:space="preserve">At SNR &lt; 0 dB, the interference in C/(N+I) is not a dominant issue and FRF=1 on wider beam for access could be used. For data, assuming SNR &gt; 0dB for high spectral efficiency FRF = 3 could be used to mitigate interference. C/N(access)  can be lower than C/N(data), which improves EIRP splitting </w:t>
      </w:r>
    </w:p>
    <w:p w14:paraId="602A4495" w14:textId="77777777" w:rsidR="00797976" w:rsidRPr="00EA5396" w:rsidRDefault="00797976" w:rsidP="00EA5396">
      <w:pPr>
        <w:pStyle w:val="ListParagraph"/>
        <w:numPr>
          <w:ilvl w:val="0"/>
          <w:numId w:val="21"/>
        </w:numPr>
        <w:rPr>
          <w:lang w:val="en-US" w:eastAsia="zh-CN"/>
        </w:rPr>
      </w:pPr>
      <w:r w:rsidRPr="00EA5396">
        <w:rPr>
          <w:lang w:val="en-US" w:eastAsia="zh-CN"/>
        </w:rPr>
        <w:t>Using FRF=1 instead of FRF=3 on wider beam reduces the total number of carriers needed to support access on wider beam and data on narrow beam – e.g. N=7 requires 4 carriers instead of 6 carriers.</w:t>
      </w:r>
    </w:p>
    <w:p w14:paraId="092DE6FF" w14:textId="2D3D834E" w:rsidR="00EE4A6F" w:rsidRDefault="00797976" w:rsidP="00797976">
      <w:pPr>
        <w:rPr>
          <w:lang w:val="en-US" w:eastAsia="zh-CN"/>
        </w:rPr>
      </w:pPr>
      <w:r w:rsidRPr="00797976">
        <w:rPr>
          <w:lang w:val="en-US" w:eastAsia="zh-CN"/>
        </w:rPr>
        <w:t>NOTE: This solution can apply to Rel-16 NB-IoT, where</w:t>
      </w:r>
      <w:r w:rsidR="00EA5396">
        <w:rPr>
          <w:lang w:val="en-US" w:eastAsia="zh-CN"/>
        </w:rPr>
        <w:t xml:space="preserve"> it is specified that </w:t>
      </w:r>
      <w:r w:rsidRPr="00797976">
        <w:rPr>
          <w:lang w:val="en-US" w:eastAsia="zh-CN"/>
        </w:rPr>
        <w:t xml:space="preserve"> </w:t>
      </w:r>
      <w:r w:rsidR="00EA5396">
        <w:rPr>
          <w:lang w:val="en-US" w:eastAsia="zh-CN"/>
        </w:rPr>
        <w:t>t</w:t>
      </w:r>
      <w:r w:rsidRPr="00797976">
        <w:rPr>
          <w:lang w:val="en-US" w:eastAsia="zh-CN"/>
        </w:rPr>
        <w:t xml:space="preserve">he eNB </w:t>
      </w:r>
      <w:r w:rsidR="00EA5396">
        <w:rPr>
          <w:lang w:val="en-US" w:eastAsia="zh-CN"/>
        </w:rPr>
        <w:t>can</w:t>
      </w:r>
      <w:r w:rsidRPr="00797976">
        <w:rPr>
          <w:lang w:val="en-US" w:eastAsia="zh-CN"/>
        </w:rPr>
        <w:t xml:space="preserve"> configure a UE in IDLE mode to report the downlink channel quality in Msg3 for non-anchor access. It also allows the UE to report the downlink </w:t>
      </w:r>
      <w:r w:rsidRPr="00797976">
        <w:rPr>
          <w:lang w:val="en-US" w:eastAsia="zh-CN"/>
        </w:rPr>
        <w:lastRenderedPageBreak/>
        <w:t>channel quality in connected mode other than Msg3 for anchor and non-anchor carriers. This allows the eNB to schedule NPDCCH and NPDSCH more accurately, especially in cases with mismatch between cove</w:t>
      </w:r>
      <w:r w:rsidR="00EA5396">
        <w:rPr>
          <w:lang w:val="en-US" w:eastAsia="zh-CN"/>
        </w:rPr>
        <w:t>rage level and channel quality.</w:t>
      </w:r>
    </w:p>
    <w:p w14:paraId="26B5AC77" w14:textId="1278207B" w:rsidR="00797976" w:rsidRPr="00797976" w:rsidRDefault="00EA5396" w:rsidP="00797976">
      <w:pPr>
        <w:rPr>
          <w:lang w:val="en-US" w:eastAsia="zh-CN"/>
        </w:rPr>
      </w:pPr>
      <w:r>
        <w:rPr>
          <w:lang w:val="en-US" w:eastAsia="zh-CN"/>
        </w:rPr>
        <w:t xml:space="preserve">The total </w:t>
      </w:r>
      <w:r w:rsidR="00797976" w:rsidRPr="00797976">
        <w:rPr>
          <w:lang w:val="en-US" w:eastAsia="zh-CN"/>
        </w:rPr>
        <w:t xml:space="preserve">EIRP budget is split between the wider beam </w:t>
      </w:r>
      <w:r>
        <w:rPr>
          <w:lang w:val="en-US" w:eastAsia="zh-CN"/>
        </w:rPr>
        <w:t xml:space="preserve">for access </w:t>
      </w:r>
      <w:r w:rsidR="00797976" w:rsidRPr="00797976">
        <w:rPr>
          <w:lang w:val="en-US" w:eastAsia="zh-CN"/>
        </w:rPr>
        <w:t xml:space="preserve">and the </w:t>
      </w:r>
      <w:r>
        <w:rPr>
          <w:lang w:val="en-US" w:eastAsia="zh-CN"/>
        </w:rPr>
        <w:t xml:space="preserve">N </w:t>
      </w:r>
      <w:r w:rsidR="00797976" w:rsidRPr="00797976">
        <w:rPr>
          <w:lang w:val="en-US" w:eastAsia="zh-CN"/>
        </w:rPr>
        <w:t>narrow beams</w:t>
      </w:r>
      <w:r>
        <w:rPr>
          <w:lang w:val="en-US" w:eastAsia="zh-CN"/>
        </w:rPr>
        <w:t xml:space="preserve"> for data</w:t>
      </w:r>
      <w:r w:rsidR="00797976" w:rsidRPr="00797976">
        <w:rPr>
          <w:lang w:val="en-US" w:eastAsia="zh-CN"/>
        </w:rPr>
        <w:t xml:space="preserve">. </w:t>
      </w:r>
    </w:p>
    <w:p w14:paraId="22A60E4D" w14:textId="77777777" w:rsidR="00797976" w:rsidRPr="00797976" w:rsidRDefault="00797976" w:rsidP="00797976">
      <w:pPr>
        <w:pStyle w:val="ListParagraph"/>
        <w:numPr>
          <w:ilvl w:val="0"/>
          <w:numId w:val="19"/>
        </w:numPr>
        <w:rPr>
          <w:lang w:val="en-US" w:eastAsia="zh-CN"/>
        </w:rPr>
      </w:pPr>
      <w:r w:rsidRPr="00797976">
        <w:rPr>
          <w:lang w:val="en-US" w:eastAsia="zh-CN"/>
        </w:rPr>
        <w:t>The L1 + SI overhead for access ~40% of carrier in wide beam spot scales by 1/(N+1), where N is the number of narrow bean spots per cell</w:t>
      </w:r>
    </w:p>
    <w:p w14:paraId="577F54DF" w14:textId="77777777" w:rsidR="00797976" w:rsidRPr="00797976" w:rsidRDefault="00797976" w:rsidP="00797976">
      <w:pPr>
        <w:pStyle w:val="ListParagraph"/>
        <w:numPr>
          <w:ilvl w:val="0"/>
          <w:numId w:val="19"/>
        </w:numPr>
        <w:rPr>
          <w:lang w:val="en-US" w:eastAsia="zh-CN"/>
        </w:rPr>
      </w:pPr>
      <w:r w:rsidRPr="00797976">
        <w:rPr>
          <w:lang w:val="en-US" w:eastAsia="zh-CN"/>
        </w:rPr>
        <w:t>Wide beam Antenna Gain = G, Narrow beams Antenna Gain = G + 10log(N)</w:t>
      </w:r>
    </w:p>
    <w:p w14:paraId="4AE7D1FE" w14:textId="77777777" w:rsidR="00797976" w:rsidRPr="00797976" w:rsidRDefault="00797976" w:rsidP="00797976">
      <w:pPr>
        <w:pStyle w:val="ListParagraph"/>
        <w:numPr>
          <w:ilvl w:val="0"/>
          <w:numId w:val="19"/>
        </w:numPr>
        <w:rPr>
          <w:lang w:val="en-US" w:eastAsia="zh-CN"/>
        </w:rPr>
      </w:pPr>
      <w:r w:rsidRPr="00797976">
        <w:rPr>
          <w:lang w:val="en-US" w:eastAsia="zh-CN"/>
        </w:rPr>
        <w:t>Satellite amplifier output power Pout(dB)</w:t>
      </w:r>
    </w:p>
    <w:p w14:paraId="3A6FD517" w14:textId="77777777" w:rsidR="00797976" w:rsidRPr="00797976" w:rsidRDefault="00797976" w:rsidP="00797976">
      <w:pPr>
        <w:pStyle w:val="ListParagraph"/>
        <w:numPr>
          <w:ilvl w:val="0"/>
          <w:numId w:val="19"/>
        </w:numPr>
        <w:rPr>
          <w:lang w:val="en-US" w:eastAsia="zh-CN"/>
        </w:rPr>
      </w:pPr>
      <w:r w:rsidRPr="00797976">
        <w:rPr>
          <w:lang w:val="en-US" w:eastAsia="zh-CN"/>
        </w:rPr>
        <w:t>Satellite EIRP=Pout*G, Wide beam EIRP = EIRP – 10*log(N+1), Narrow beam EIRP = EIRP + 10*log(N/[N+1])</w:t>
      </w:r>
    </w:p>
    <w:p w14:paraId="1480C5E4" w14:textId="6F4EA8B2" w:rsidR="00EE4A6F" w:rsidRPr="00797976" w:rsidRDefault="00797976" w:rsidP="00797976">
      <w:pPr>
        <w:pStyle w:val="ListParagraph"/>
        <w:numPr>
          <w:ilvl w:val="0"/>
          <w:numId w:val="19"/>
        </w:numPr>
        <w:rPr>
          <w:lang w:val="en-US" w:eastAsia="zh-CN"/>
        </w:rPr>
      </w:pPr>
      <w:r w:rsidRPr="00797976">
        <w:rPr>
          <w:lang w:val="en-US" w:eastAsia="zh-CN"/>
        </w:rPr>
        <w:t>Satellite C/N, Wide beam C/N = C/N – 10*log(N+1), Narrow beam C/N = C/N + 10*log(N/[N+1])</w:t>
      </w:r>
    </w:p>
    <w:p w14:paraId="221E2452" w14:textId="28AACEBB" w:rsidR="00CE01EF" w:rsidRDefault="00CE01EF" w:rsidP="00CE01EF">
      <w:pPr>
        <w:jc w:val="center"/>
        <w:rPr>
          <w:lang w:val="en-US" w:eastAsia="zh-CN"/>
        </w:rPr>
      </w:pPr>
      <w:r w:rsidRPr="00CE01EF">
        <w:rPr>
          <w:noProof/>
          <w:lang w:val="en-US"/>
        </w:rPr>
        <mc:AlternateContent>
          <mc:Choice Requires="wps">
            <w:drawing>
              <wp:anchor distT="45720" distB="45720" distL="114300" distR="114300" simplePos="0" relativeHeight="251659264" behindDoc="0" locked="0" layoutInCell="1" allowOverlap="1" wp14:anchorId="3BC9A0CB" wp14:editId="7DFA34DF">
                <wp:simplePos x="0" y="0"/>
                <wp:positionH relativeFrom="column">
                  <wp:posOffset>648970</wp:posOffset>
                </wp:positionH>
                <wp:positionV relativeFrom="paragraph">
                  <wp:posOffset>182245</wp:posOffset>
                </wp:positionV>
                <wp:extent cx="4782820" cy="1939290"/>
                <wp:effectExtent l="0" t="0" r="1778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2820" cy="1939290"/>
                        </a:xfrm>
                        <a:prstGeom prst="rect">
                          <a:avLst/>
                        </a:prstGeom>
                        <a:solidFill>
                          <a:srgbClr val="FFFFFF"/>
                        </a:solidFill>
                        <a:ln w="9525">
                          <a:solidFill>
                            <a:srgbClr val="000000"/>
                          </a:solidFill>
                          <a:miter lim="800000"/>
                          <a:headEnd/>
                          <a:tailEnd/>
                        </a:ln>
                      </wps:spPr>
                      <wps:txbx>
                        <w:txbxContent>
                          <w:p w14:paraId="6CCA51A3" w14:textId="6310EBFB" w:rsidR="00CE01EF" w:rsidRDefault="00CE01EF">
                            <w:r w:rsidRPr="00CE01EF">
                              <w:rPr>
                                <w:noProof/>
                                <w:lang w:val="en-US"/>
                              </w:rPr>
                              <w:drawing>
                                <wp:inline distT="0" distB="0" distL="0" distR="0" wp14:anchorId="79376270" wp14:editId="2154BCE3">
                                  <wp:extent cx="4645421" cy="17389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7623" cy="175474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C9A0CB" id="_x0000_t202" coordsize="21600,21600" o:spt="202" path="m,l,21600r21600,l21600,xe">
                <v:stroke joinstyle="miter"/>
                <v:path gradientshapeok="t" o:connecttype="rect"/>
              </v:shapetype>
              <v:shape id="Text Box 2" o:spid="_x0000_s1026" type="#_x0000_t202" style="position:absolute;left:0;text-align:left;margin-left:51.1pt;margin-top:14.35pt;width:376.6pt;height:15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">
                <v:textbox>
                  <w:txbxContent>
                    <w:p w14:paraId="6CCA51A3" w14:textId="6310EBFB" w:rsidR="00CE01EF" w:rsidRDefault="00CE01EF">
                      <w:r w:rsidRPr="00CE01EF">
                        <w:drawing>
                          <wp:inline distT="0" distB="0" distL="0" distR="0" wp14:anchorId="79376270" wp14:editId="2154BCE3">
                            <wp:extent cx="4645421" cy="17389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7623" cy="1754744"/>
                                    </a:xfrm>
                                    <a:prstGeom prst="rect">
                                      <a:avLst/>
                                    </a:prstGeom>
                                    <a:noFill/>
                                    <a:ln>
                                      <a:noFill/>
                                    </a:ln>
                                  </pic:spPr>
                                </pic:pic>
                              </a:graphicData>
                            </a:graphic>
                          </wp:inline>
                        </w:drawing>
                      </w:r>
                    </w:p>
                  </w:txbxContent>
                </v:textbox>
                <w10:wrap type="square"/>
              </v:shape>
            </w:pict>
          </mc:Fallback>
        </mc:AlternateContent>
      </w:r>
    </w:p>
    <w:p w14:paraId="796427D1" w14:textId="77777777" w:rsidR="00CE01EF" w:rsidRDefault="00CE01EF" w:rsidP="00797976">
      <w:pPr>
        <w:rPr>
          <w:lang w:val="en-US" w:eastAsia="zh-CN"/>
        </w:rPr>
      </w:pPr>
    </w:p>
    <w:p w14:paraId="12586873" w14:textId="77777777" w:rsidR="00CE01EF" w:rsidRDefault="00CE01EF" w:rsidP="00797976">
      <w:pPr>
        <w:rPr>
          <w:lang w:val="en-US" w:eastAsia="zh-CN"/>
        </w:rPr>
      </w:pPr>
    </w:p>
    <w:p w14:paraId="64ABD06D" w14:textId="77777777" w:rsidR="00CE01EF" w:rsidRDefault="00CE01EF" w:rsidP="00797976">
      <w:pPr>
        <w:rPr>
          <w:lang w:val="en-US" w:eastAsia="zh-CN"/>
        </w:rPr>
      </w:pPr>
    </w:p>
    <w:p w14:paraId="2E67DED5" w14:textId="77777777" w:rsidR="00CE01EF" w:rsidRDefault="00CE01EF" w:rsidP="00797976">
      <w:pPr>
        <w:rPr>
          <w:lang w:val="en-US" w:eastAsia="zh-CN"/>
        </w:rPr>
      </w:pPr>
    </w:p>
    <w:p w14:paraId="61DC672C" w14:textId="77777777" w:rsidR="00CE01EF" w:rsidRDefault="00CE01EF" w:rsidP="00797976">
      <w:pPr>
        <w:rPr>
          <w:lang w:val="en-US" w:eastAsia="zh-CN"/>
        </w:rPr>
      </w:pPr>
    </w:p>
    <w:p w14:paraId="5F6EDBFF" w14:textId="77777777" w:rsidR="00CE01EF" w:rsidRDefault="00CE01EF" w:rsidP="00797976">
      <w:pPr>
        <w:rPr>
          <w:lang w:val="en-US" w:eastAsia="zh-CN"/>
        </w:rPr>
      </w:pPr>
    </w:p>
    <w:p w14:paraId="3AFABDBF" w14:textId="77777777" w:rsidR="00CE01EF" w:rsidRDefault="00CE01EF" w:rsidP="00797976">
      <w:pPr>
        <w:rPr>
          <w:lang w:val="en-US" w:eastAsia="zh-CN"/>
        </w:rPr>
      </w:pPr>
    </w:p>
    <w:p w14:paraId="404E28BF" w14:textId="77777777" w:rsidR="00CE01EF" w:rsidRDefault="00CE01EF" w:rsidP="00797976">
      <w:pPr>
        <w:rPr>
          <w:lang w:val="en-US" w:eastAsia="zh-CN"/>
        </w:rPr>
      </w:pPr>
    </w:p>
    <w:p w14:paraId="4ADF0C55" w14:textId="4979B61E" w:rsidR="00CE01EF" w:rsidRPr="00CE01EF" w:rsidRDefault="00CE01EF" w:rsidP="00CE01EF">
      <w:pPr>
        <w:jc w:val="center"/>
        <w:rPr>
          <w:i/>
          <w:lang w:val="en-US" w:eastAsia="zh-CN"/>
        </w:rPr>
      </w:pPr>
      <w:r w:rsidRPr="00CE01EF">
        <w:rPr>
          <w:b/>
          <w:i/>
          <w:lang w:val="en-US" w:eastAsia="zh-CN"/>
        </w:rPr>
        <w:t>Figure 1</w:t>
      </w:r>
      <w:r w:rsidRPr="00CE01EF">
        <w:rPr>
          <w:i/>
          <w:lang w:val="en-US" w:eastAsia="zh-CN"/>
        </w:rPr>
        <w:t>: Wide beam access for NB-IoT NTN</w:t>
      </w:r>
    </w:p>
    <w:p w14:paraId="69E8F7BC" w14:textId="77777777" w:rsidR="00CE01EF" w:rsidRDefault="00CE01EF" w:rsidP="00797976">
      <w:pPr>
        <w:rPr>
          <w:lang w:val="en-US" w:eastAsia="zh-CN"/>
        </w:rPr>
      </w:pPr>
    </w:p>
    <w:p w14:paraId="032CC443" w14:textId="2B1A8E18" w:rsidR="00797976" w:rsidRPr="00797976" w:rsidRDefault="00CE01EF" w:rsidP="00797976">
      <w:pPr>
        <w:rPr>
          <w:lang w:val="en-US" w:eastAsia="zh-CN"/>
        </w:rPr>
      </w:pPr>
      <w:r>
        <w:rPr>
          <w:lang w:val="en-US" w:eastAsia="zh-CN"/>
        </w:rPr>
        <w:t>Consider an e</w:t>
      </w:r>
      <w:r w:rsidR="00797976" w:rsidRPr="00797976">
        <w:rPr>
          <w:lang w:val="en-US" w:eastAsia="zh-CN"/>
        </w:rPr>
        <w:t>xample</w:t>
      </w:r>
      <w:r>
        <w:rPr>
          <w:lang w:val="en-US" w:eastAsia="zh-CN"/>
        </w:rPr>
        <w:t xml:space="preserve"> with wide beam spot for access and N=7 narrow beam spots for data</w:t>
      </w:r>
      <w:r w:rsidR="00797976" w:rsidRPr="00797976">
        <w:rPr>
          <w:lang w:val="en-US" w:eastAsia="zh-CN"/>
        </w:rPr>
        <w:t>:</w:t>
      </w:r>
    </w:p>
    <w:p w14:paraId="5F483296" w14:textId="77777777" w:rsidR="00EA5396" w:rsidRDefault="00797976" w:rsidP="00EA5396">
      <w:pPr>
        <w:pStyle w:val="ListParagraph"/>
        <w:numPr>
          <w:ilvl w:val="0"/>
          <w:numId w:val="20"/>
        </w:numPr>
        <w:rPr>
          <w:lang w:val="en-US" w:eastAsia="zh-CN"/>
        </w:rPr>
      </w:pPr>
      <w:r w:rsidRPr="00797976">
        <w:rPr>
          <w:rFonts w:hint="eastAsia"/>
          <w:lang w:val="en-US" w:eastAsia="zh-CN"/>
        </w:rPr>
        <w:t xml:space="preserve">Eutelsat Set 3: </w:t>
      </w:r>
    </w:p>
    <w:p w14:paraId="6771E500" w14:textId="6FC99987" w:rsidR="00797976" w:rsidRPr="00EA5396" w:rsidRDefault="00797976" w:rsidP="00EA5396">
      <w:pPr>
        <w:pStyle w:val="ListParagraph"/>
        <w:numPr>
          <w:ilvl w:val="1"/>
          <w:numId w:val="20"/>
        </w:numPr>
        <w:rPr>
          <w:lang w:val="en-US" w:eastAsia="zh-CN"/>
        </w:rPr>
      </w:pPr>
      <w:r w:rsidRPr="00797976">
        <w:rPr>
          <w:rFonts w:hint="eastAsia"/>
          <w:lang w:val="en-US" w:eastAsia="zh-CN"/>
        </w:rPr>
        <w:t xml:space="preserve">EIRP density=30.3 dBW/MHz </w:t>
      </w:r>
      <w:r w:rsidR="00EA5396">
        <w:rPr>
          <w:lang w:val="en-US" w:eastAsia="zh-CN"/>
        </w:rPr>
        <w:t xml:space="preserve">gives </w:t>
      </w:r>
      <w:r w:rsidRPr="00797976">
        <w:rPr>
          <w:rFonts w:hint="eastAsia"/>
          <w:lang w:val="en-US" w:eastAsia="zh-CN"/>
        </w:rPr>
        <w:t xml:space="preserve"> EIRP per narrow spot = 22.9 dBW = 52.9 dBm, </w:t>
      </w:r>
      <w:r w:rsidR="00EA5396">
        <w:rPr>
          <w:lang w:val="en-US" w:eastAsia="zh-CN"/>
        </w:rPr>
        <w:t xml:space="preserve">and the power per narrow beam spot </w:t>
      </w:r>
      <w:r w:rsidRPr="00797976">
        <w:rPr>
          <w:rFonts w:hint="eastAsia"/>
          <w:lang w:val="en-US" w:eastAsia="zh-CN"/>
        </w:rPr>
        <w:t xml:space="preserve">P=0.758W, TX ant gain G=24.1 dBi  = 257 on narrow beam. </w:t>
      </w:r>
    </w:p>
    <w:p w14:paraId="35092CE3" w14:textId="77777777" w:rsidR="00EA5396" w:rsidRDefault="00797976" w:rsidP="00797976">
      <w:pPr>
        <w:pStyle w:val="ListParagraph"/>
        <w:numPr>
          <w:ilvl w:val="0"/>
          <w:numId w:val="20"/>
        </w:numPr>
        <w:rPr>
          <w:lang w:val="en-US" w:eastAsia="zh-CN"/>
        </w:rPr>
      </w:pPr>
      <w:r w:rsidRPr="00797976">
        <w:rPr>
          <w:lang w:val="en-US" w:eastAsia="zh-CN"/>
        </w:rPr>
        <w:t>N=7</w:t>
      </w:r>
      <w:r w:rsidR="00EA5396">
        <w:rPr>
          <w:lang w:val="en-US" w:eastAsia="zh-CN"/>
        </w:rPr>
        <w:t xml:space="preserve"> narrow beam spots</w:t>
      </w:r>
      <w:r w:rsidRPr="00797976">
        <w:rPr>
          <w:lang w:val="en-US" w:eastAsia="zh-CN"/>
        </w:rPr>
        <w:t xml:space="preserve">, </w:t>
      </w:r>
      <w:r w:rsidR="00EA5396">
        <w:rPr>
          <w:lang w:val="en-US" w:eastAsia="zh-CN"/>
        </w:rPr>
        <w:t xml:space="preserve">total power for the wide beam spot and the 7 narrow beam spots is </w:t>
      </w:r>
      <w:r w:rsidRPr="00797976">
        <w:rPr>
          <w:lang w:val="en-US" w:eastAsia="zh-CN"/>
        </w:rPr>
        <w:t>P(total)=(7+1) *0.758W= 6.06 W</w:t>
      </w:r>
    </w:p>
    <w:p w14:paraId="11CCF52E" w14:textId="77777777" w:rsidR="00EA5396" w:rsidRDefault="00EA5396" w:rsidP="00EA5396">
      <w:pPr>
        <w:pStyle w:val="ListParagraph"/>
        <w:numPr>
          <w:ilvl w:val="1"/>
          <w:numId w:val="20"/>
        </w:numPr>
        <w:rPr>
          <w:lang w:val="en-US" w:eastAsia="zh-CN"/>
        </w:rPr>
      </w:pPr>
      <w:r>
        <w:rPr>
          <w:lang w:val="en-US" w:eastAsia="zh-CN"/>
        </w:rPr>
        <w:t xml:space="preserve">the power for the wide beam spot for access is </w:t>
      </w:r>
      <w:r w:rsidR="00797976" w:rsidRPr="00797976">
        <w:rPr>
          <w:lang w:val="en-US" w:eastAsia="zh-CN"/>
        </w:rPr>
        <w:t xml:space="preserve">P(access)=0.758W, </w:t>
      </w:r>
    </w:p>
    <w:p w14:paraId="71FF5C0B" w14:textId="77777777" w:rsidR="00EA5396" w:rsidRDefault="00EA5396" w:rsidP="00EA5396">
      <w:pPr>
        <w:pStyle w:val="ListParagraph"/>
        <w:numPr>
          <w:ilvl w:val="1"/>
          <w:numId w:val="20"/>
        </w:numPr>
        <w:rPr>
          <w:lang w:val="en-US" w:eastAsia="zh-CN"/>
        </w:rPr>
      </w:pPr>
      <w:r>
        <w:rPr>
          <w:lang w:val="en-US" w:eastAsia="zh-CN"/>
        </w:rPr>
        <w:t xml:space="preserve">the power for each individual narrow beam spot for data is </w:t>
      </w:r>
      <w:r w:rsidR="00797976" w:rsidRPr="00797976">
        <w:rPr>
          <w:lang w:val="en-US" w:eastAsia="zh-CN"/>
        </w:rPr>
        <w:t xml:space="preserve">P(data)=0.758W, </w:t>
      </w:r>
    </w:p>
    <w:p w14:paraId="26BD8D23" w14:textId="77777777" w:rsidR="00EA5396" w:rsidRDefault="00797976" w:rsidP="00EA5396">
      <w:pPr>
        <w:pStyle w:val="ListParagraph"/>
        <w:numPr>
          <w:ilvl w:val="1"/>
          <w:numId w:val="20"/>
        </w:numPr>
        <w:rPr>
          <w:lang w:val="en-US" w:eastAsia="zh-CN"/>
        </w:rPr>
      </w:pPr>
      <w:r w:rsidRPr="00797976">
        <w:rPr>
          <w:lang w:val="en-US" w:eastAsia="zh-CN"/>
        </w:rPr>
        <w:t xml:space="preserve">EIRP(data)=EIRP+10*log(7/(7+1)=EIRP-0.58 dB, </w:t>
      </w:r>
    </w:p>
    <w:p w14:paraId="503B571A" w14:textId="77777777" w:rsidR="00EA5396" w:rsidRDefault="00797976" w:rsidP="00EA5396">
      <w:pPr>
        <w:pStyle w:val="ListParagraph"/>
        <w:numPr>
          <w:ilvl w:val="1"/>
          <w:numId w:val="20"/>
        </w:numPr>
        <w:rPr>
          <w:lang w:val="en-US" w:eastAsia="zh-CN"/>
        </w:rPr>
      </w:pPr>
      <w:r w:rsidRPr="00797976">
        <w:rPr>
          <w:lang w:val="en-US" w:eastAsia="zh-CN"/>
        </w:rPr>
        <w:t xml:space="preserve">EIRP(access)=EIRP-10*log(7+1)=EIRP-9.03 dB, </w:t>
      </w:r>
    </w:p>
    <w:p w14:paraId="3C595844" w14:textId="77777777" w:rsidR="00EA5396" w:rsidRDefault="00EA5396" w:rsidP="00EA5396">
      <w:pPr>
        <w:pStyle w:val="ListParagraph"/>
        <w:numPr>
          <w:ilvl w:val="1"/>
          <w:numId w:val="20"/>
        </w:numPr>
        <w:rPr>
          <w:lang w:val="en-US" w:eastAsia="zh-CN"/>
        </w:rPr>
      </w:pPr>
      <w:r>
        <w:rPr>
          <w:lang w:val="en-US" w:eastAsia="zh-CN"/>
        </w:rPr>
        <w:t>We assume</w:t>
      </w:r>
      <w:r w:rsidRPr="00797976">
        <w:rPr>
          <w:rFonts w:hint="eastAsia"/>
          <w:lang w:val="en-US" w:eastAsia="zh-CN"/>
        </w:rPr>
        <w:t xml:space="preserve"> satellite target C/N = 0 dB without wide beam, then re-calculate C/N with wide beam </w:t>
      </w:r>
    </w:p>
    <w:p w14:paraId="0F951B27" w14:textId="77777777" w:rsidR="00EA5396" w:rsidRDefault="00797976" w:rsidP="00EA5396">
      <w:pPr>
        <w:pStyle w:val="ListParagraph"/>
        <w:numPr>
          <w:ilvl w:val="2"/>
          <w:numId w:val="20"/>
        </w:numPr>
        <w:rPr>
          <w:lang w:val="en-US" w:eastAsia="zh-CN"/>
        </w:rPr>
      </w:pPr>
      <w:r w:rsidRPr="00797976">
        <w:rPr>
          <w:lang w:val="en-US" w:eastAsia="zh-CN"/>
        </w:rPr>
        <w:t xml:space="preserve">C/N(data)=-0.58 dB, </w:t>
      </w:r>
    </w:p>
    <w:p w14:paraId="176B26B8" w14:textId="663F63C8" w:rsidR="00797976" w:rsidRPr="00797976" w:rsidRDefault="00797976" w:rsidP="00EA5396">
      <w:pPr>
        <w:pStyle w:val="ListParagraph"/>
        <w:numPr>
          <w:ilvl w:val="2"/>
          <w:numId w:val="20"/>
        </w:numPr>
        <w:rPr>
          <w:lang w:val="en-US" w:eastAsia="zh-CN"/>
        </w:rPr>
      </w:pPr>
      <w:r w:rsidRPr="00797976">
        <w:rPr>
          <w:lang w:val="en-US" w:eastAsia="zh-CN"/>
        </w:rPr>
        <w:t>C/N(access)=-9.03 dB</w:t>
      </w:r>
    </w:p>
    <w:p w14:paraId="06BBAE73" w14:textId="3E2C12FD" w:rsidR="00EA5396" w:rsidRDefault="00EA5396" w:rsidP="00EA5396">
      <w:pPr>
        <w:pStyle w:val="ListParagraph"/>
        <w:numPr>
          <w:ilvl w:val="0"/>
          <w:numId w:val="20"/>
        </w:numPr>
        <w:rPr>
          <w:lang w:val="en-US" w:eastAsia="zh-CN"/>
        </w:rPr>
      </w:pPr>
      <w:r w:rsidRPr="00797976">
        <w:rPr>
          <w:lang w:val="en-US" w:eastAsia="zh-CN"/>
        </w:rPr>
        <w:t>N=7</w:t>
      </w:r>
      <w:r>
        <w:rPr>
          <w:lang w:val="en-US" w:eastAsia="zh-CN"/>
        </w:rPr>
        <w:t xml:space="preserve"> narrow beam spots</w:t>
      </w:r>
      <w:r w:rsidRPr="00797976">
        <w:rPr>
          <w:lang w:val="en-US" w:eastAsia="zh-CN"/>
        </w:rPr>
        <w:t xml:space="preserve">, </w:t>
      </w:r>
      <w:r>
        <w:rPr>
          <w:lang w:val="en-US" w:eastAsia="zh-CN"/>
        </w:rPr>
        <w:t xml:space="preserve">total power for the wide beam spot and the 7 narrow beam spots is </w:t>
      </w:r>
      <w:r w:rsidRPr="00797976">
        <w:rPr>
          <w:lang w:val="en-US" w:eastAsia="zh-CN"/>
        </w:rPr>
        <w:t>P(total)=(7+1) *0.758W= 6.06 W</w:t>
      </w:r>
      <w:r>
        <w:rPr>
          <w:lang w:val="en-US" w:eastAsia="zh-CN"/>
        </w:rPr>
        <w:t xml:space="preserve">. We now assume more power allocated to wide beam for access i.e. 1.516W instead of 0.758 W and less power per narrow beam for data i.e. 0.649 W instead of 0.758 W </w:t>
      </w:r>
    </w:p>
    <w:p w14:paraId="69202088" w14:textId="5C6DA7F2" w:rsidR="00EA5396" w:rsidRDefault="00EA5396" w:rsidP="00EA5396">
      <w:pPr>
        <w:pStyle w:val="ListParagraph"/>
        <w:numPr>
          <w:ilvl w:val="1"/>
          <w:numId w:val="20"/>
        </w:numPr>
        <w:rPr>
          <w:lang w:val="en-US" w:eastAsia="zh-CN"/>
        </w:rPr>
      </w:pPr>
      <w:r>
        <w:rPr>
          <w:lang w:val="en-US" w:eastAsia="zh-CN"/>
        </w:rPr>
        <w:lastRenderedPageBreak/>
        <w:t>the power for the wide beam spot for access is P(access)=1.516</w:t>
      </w:r>
      <w:r w:rsidRPr="00797976">
        <w:rPr>
          <w:lang w:val="en-US" w:eastAsia="zh-CN"/>
        </w:rPr>
        <w:t xml:space="preserve">W, </w:t>
      </w:r>
    </w:p>
    <w:p w14:paraId="108CE870" w14:textId="31F5695C" w:rsidR="00EA5396" w:rsidRDefault="00EA5396" w:rsidP="00EA5396">
      <w:pPr>
        <w:pStyle w:val="ListParagraph"/>
        <w:numPr>
          <w:ilvl w:val="1"/>
          <w:numId w:val="20"/>
        </w:numPr>
        <w:rPr>
          <w:lang w:val="en-US" w:eastAsia="zh-CN"/>
        </w:rPr>
      </w:pPr>
      <w:r>
        <w:rPr>
          <w:lang w:val="en-US" w:eastAsia="zh-CN"/>
        </w:rPr>
        <w:t>the power for each individual narrow beam spot for data is P(data)=0.649</w:t>
      </w:r>
      <w:r w:rsidRPr="00797976">
        <w:rPr>
          <w:lang w:val="en-US" w:eastAsia="zh-CN"/>
        </w:rPr>
        <w:t xml:space="preserve">W, </w:t>
      </w:r>
    </w:p>
    <w:p w14:paraId="08BDBACD" w14:textId="414CA065" w:rsidR="00EA5396" w:rsidRDefault="00EA5396" w:rsidP="00EA5396">
      <w:pPr>
        <w:pStyle w:val="ListParagraph"/>
        <w:numPr>
          <w:ilvl w:val="1"/>
          <w:numId w:val="20"/>
        </w:numPr>
        <w:rPr>
          <w:lang w:val="en-US" w:eastAsia="zh-CN"/>
        </w:rPr>
      </w:pPr>
      <w:r w:rsidRPr="00797976">
        <w:rPr>
          <w:lang w:val="en-US" w:eastAsia="zh-CN"/>
        </w:rPr>
        <w:t>EIRP(</w:t>
      </w:r>
      <w:r>
        <w:rPr>
          <w:lang w:val="en-US" w:eastAsia="zh-CN"/>
        </w:rPr>
        <w:t>data)=EIRP+10*log(7/(7+1) -</w:t>
      </w:r>
      <w:r w:rsidRPr="00EA5396">
        <w:rPr>
          <w:lang w:val="en-US" w:eastAsia="zh-CN"/>
        </w:rPr>
        <w:t xml:space="preserve"> </w:t>
      </w:r>
      <w:r w:rsidRPr="00797976">
        <w:rPr>
          <w:lang w:val="en-US" w:eastAsia="zh-CN"/>
        </w:rPr>
        <w:t>10*log(0.758/0.649)</w:t>
      </w:r>
      <w:r>
        <w:rPr>
          <w:lang w:val="en-US" w:eastAsia="zh-CN"/>
        </w:rPr>
        <w:t>=EIRP-1.25</w:t>
      </w:r>
      <w:r w:rsidRPr="00797976">
        <w:rPr>
          <w:lang w:val="en-US" w:eastAsia="zh-CN"/>
        </w:rPr>
        <w:t xml:space="preserve"> dB, </w:t>
      </w:r>
    </w:p>
    <w:p w14:paraId="71B40118" w14:textId="03A08CF7" w:rsidR="00EA5396" w:rsidRDefault="00EA5396" w:rsidP="00EA5396">
      <w:pPr>
        <w:pStyle w:val="ListParagraph"/>
        <w:numPr>
          <w:ilvl w:val="1"/>
          <w:numId w:val="20"/>
        </w:numPr>
        <w:rPr>
          <w:lang w:val="en-US" w:eastAsia="zh-CN"/>
        </w:rPr>
      </w:pPr>
      <w:r w:rsidRPr="00797976">
        <w:rPr>
          <w:lang w:val="en-US" w:eastAsia="zh-CN"/>
        </w:rPr>
        <w:t>EIRP</w:t>
      </w:r>
      <w:r>
        <w:rPr>
          <w:lang w:val="en-US" w:eastAsia="zh-CN"/>
        </w:rPr>
        <w:t>(access)=EIRP-10*log(7+1)</w:t>
      </w:r>
      <w:r w:rsidRPr="00EA5396">
        <w:rPr>
          <w:lang w:val="en-US" w:eastAsia="zh-CN"/>
        </w:rPr>
        <w:t xml:space="preserve"> </w:t>
      </w:r>
      <w:r w:rsidRPr="00797976">
        <w:rPr>
          <w:lang w:val="en-US" w:eastAsia="zh-CN"/>
        </w:rPr>
        <w:t>+10*log(1.516/0.758)</w:t>
      </w:r>
      <w:r>
        <w:rPr>
          <w:lang w:val="en-US" w:eastAsia="zh-CN"/>
        </w:rPr>
        <w:t>=EIRP-6</w:t>
      </w:r>
      <w:r w:rsidRPr="00797976">
        <w:rPr>
          <w:lang w:val="en-US" w:eastAsia="zh-CN"/>
        </w:rPr>
        <w:t xml:space="preserve">.03 dB, </w:t>
      </w:r>
    </w:p>
    <w:p w14:paraId="219ADF85" w14:textId="77777777" w:rsidR="00EA5396" w:rsidRDefault="00EA5396" w:rsidP="00EA5396">
      <w:pPr>
        <w:pStyle w:val="ListParagraph"/>
        <w:numPr>
          <w:ilvl w:val="1"/>
          <w:numId w:val="20"/>
        </w:numPr>
        <w:rPr>
          <w:lang w:val="en-US" w:eastAsia="zh-CN"/>
        </w:rPr>
      </w:pPr>
      <w:r>
        <w:rPr>
          <w:lang w:val="en-US" w:eastAsia="zh-CN"/>
        </w:rPr>
        <w:t>We assume</w:t>
      </w:r>
      <w:r w:rsidRPr="00797976">
        <w:rPr>
          <w:rFonts w:hint="eastAsia"/>
          <w:lang w:val="en-US" w:eastAsia="zh-CN"/>
        </w:rPr>
        <w:t xml:space="preserve"> satellite target C/N = 0 dB without wide beam, then re-calculate C/N with wide beam </w:t>
      </w:r>
    </w:p>
    <w:p w14:paraId="4D7DB713" w14:textId="1AD3E748" w:rsidR="00EA5396" w:rsidRDefault="00EA5396" w:rsidP="00EA5396">
      <w:pPr>
        <w:pStyle w:val="ListParagraph"/>
        <w:numPr>
          <w:ilvl w:val="2"/>
          <w:numId w:val="20"/>
        </w:numPr>
        <w:rPr>
          <w:lang w:val="en-US" w:eastAsia="zh-CN"/>
        </w:rPr>
      </w:pPr>
      <w:r>
        <w:rPr>
          <w:lang w:val="en-US" w:eastAsia="zh-CN"/>
        </w:rPr>
        <w:t>C/N(data)=-1.25</w:t>
      </w:r>
      <w:r w:rsidRPr="00797976">
        <w:rPr>
          <w:lang w:val="en-US" w:eastAsia="zh-CN"/>
        </w:rPr>
        <w:t xml:space="preserve"> dB, </w:t>
      </w:r>
    </w:p>
    <w:p w14:paraId="6A9F9247" w14:textId="0FCDCA1C" w:rsidR="00EA5396" w:rsidRPr="00EA5396" w:rsidRDefault="00EA5396" w:rsidP="00EA5396">
      <w:pPr>
        <w:pStyle w:val="ListParagraph"/>
        <w:numPr>
          <w:ilvl w:val="2"/>
          <w:numId w:val="20"/>
        </w:numPr>
        <w:rPr>
          <w:lang w:val="en-US" w:eastAsia="zh-CN"/>
        </w:rPr>
      </w:pPr>
      <w:r>
        <w:rPr>
          <w:lang w:val="en-US" w:eastAsia="zh-CN"/>
        </w:rPr>
        <w:t>C/N(access)=-6</w:t>
      </w:r>
      <w:r w:rsidRPr="00797976">
        <w:rPr>
          <w:lang w:val="en-US" w:eastAsia="zh-CN"/>
        </w:rPr>
        <w:t>.03 dB</w:t>
      </w:r>
    </w:p>
    <w:p w14:paraId="1CFBA833" w14:textId="7564B628" w:rsidR="001E20C7" w:rsidRDefault="00797976" w:rsidP="00797976">
      <w:pPr>
        <w:rPr>
          <w:lang w:val="en-US" w:eastAsia="zh-CN"/>
        </w:rPr>
      </w:pPr>
      <w:r w:rsidRPr="00797976">
        <w:rPr>
          <w:lang w:val="en-US" w:eastAsia="zh-CN"/>
        </w:rPr>
        <w:t xml:space="preserve">NOTE: Increasing power per narrow </w:t>
      </w:r>
      <w:r w:rsidR="00CE01EF">
        <w:rPr>
          <w:lang w:val="en-US" w:eastAsia="zh-CN"/>
        </w:rPr>
        <w:t xml:space="preserve">beam </w:t>
      </w:r>
      <w:r w:rsidRPr="00797976">
        <w:rPr>
          <w:lang w:val="en-US" w:eastAsia="zh-CN"/>
        </w:rPr>
        <w:t xml:space="preserve">spot P=2 W, </w:t>
      </w:r>
      <w:r w:rsidR="00EA5396">
        <w:rPr>
          <w:lang w:val="en-US" w:eastAsia="zh-CN"/>
        </w:rPr>
        <w:t xml:space="preserve">would </w:t>
      </w:r>
      <w:r w:rsidRPr="00797976">
        <w:rPr>
          <w:lang w:val="en-US" w:eastAsia="zh-CN"/>
        </w:rPr>
        <w:t>improve C/N and EIRP figures by 4.21 dB</w:t>
      </w:r>
      <w:r w:rsidR="00EA5396">
        <w:rPr>
          <w:lang w:val="en-US" w:eastAsia="zh-CN"/>
        </w:rPr>
        <w:t xml:space="preserve"> as shown in Table 3 below </w:t>
      </w:r>
    </w:p>
    <w:tbl>
      <w:tblPr>
        <w:tblStyle w:val="TableGrid"/>
        <w:tblW w:w="0" w:type="auto"/>
        <w:tblLook w:val="04A0" w:firstRow="1" w:lastRow="0" w:firstColumn="1" w:lastColumn="0" w:noHBand="0" w:noVBand="1"/>
      </w:tblPr>
      <w:tblGrid>
        <w:gridCol w:w="1129"/>
        <w:gridCol w:w="1276"/>
        <w:gridCol w:w="425"/>
        <w:gridCol w:w="853"/>
        <w:gridCol w:w="992"/>
        <w:gridCol w:w="2409"/>
        <w:gridCol w:w="2547"/>
      </w:tblGrid>
      <w:tr w:rsidR="00797976" w14:paraId="7F411BB8" w14:textId="77777777" w:rsidTr="00797976">
        <w:tc>
          <w:tcPr>
            <w:tcW w:w="1129" w:type="dxa"/>
            <w:shd w:val="clear" w:color="auto" w:fill="C6D9F1" w:themeFill="text2" w:themeFillTint="33"/>
          </w:tcPr>
          <w:p w14:paraId="2D643EE0" w14:textId="46C5BC23" w:rsidR="00797976" w:rsidRPr="00797976" w:rsidRDefault="00797976" w:rsidP="00797976">
            <w:pPr>
              <w:jc w:val="center"/>
              <w:rPr>
                <w:sz w:val="18"/>
                <w:lang w:val="en-US" w:eastAsia="zh-CN"/>
              </w:rPr>
            </w:pPr>
            <w:r w:rsidRPr="00797976">
              <w:rPr>
                <w:sz w:val="18"/>
                <w:lang w:val="en-US" w:eastAsia="zh-CN"/>
              </w:rPr>
              <w:t>P(Data)</w:t>
            </w:r>
            <w:r>
              <w:rPr>
                <w:sz w:val="18"/>
                <w:lang w:val="en-US" w:eastAsia="zh-CN"/>
              </w:rPr>
              <w:t xml:space="preserve"> Per </w:t>
            </w:r>
            <w:r w:rsidRPr="00797976">
              <w:rPr>
                <w:sz w:val="18"/>
                <w:lang w:val="en-US" w:eastAsia="zh-CN"/>
              </w:rPr>
              <w:t>beamspot</w:t>
            </w:r>
          </w:p>
        </w:tc>
        <w:tc>
          <w:tcPr>
            <w:tcW w:w="1276" w:type="dxa"/>
            <w:shd w:val="clear" w:color="auto" w:fill="C6D9F1" w:themeFill="text2" w:themeFillTint="33"/>
          </w:tcPr>
          <w:p w14:paraId="79CCD111" w14:textId="5A28D8D0" w:rsidR="00797976" w:rsidRPr="00797976" w:rsidRDefault="00797976" w:rsidP="00797976">
            <w:pPr>
              <w:jc w:val="center"/>
              <w:rPr>
                <w:sz w:val="18"/>
                <w:lang w:val="en-US" w:eastAsia="zh-CN"/>
              </w:rPr>
            </w:pPr>
            <w:r w:rsidRPr="00797976">
              <w:rPr>
                <w:sz w:val="18"/>
                <w:lang w:val="en-US" w:eastAsia="zh-CN"/>
              </w:rPr>
              <w:t>P(access)</w:t>
            </w:r>
            <w:r>
              <w:rPr>
                <w:sz w:val="18"/>
                <w:lang w:val="en-US" w:eastAsia="zh-CN"/>
              </w:rPr>
              <w:t xml:space="preserve"> Per </w:t>
            </w:r>
            <w:r w:rsidRPr="00797976">
              <w:rPr>
                <w:sz w:val="18"/>
                <w:lang w:val="en-US" w:eastAsia="zh-CN"/>
              </w:rPr>
              <w:t>beamspot</w:t>
            </w:r>
          </w:p>
        </w:tc>
        <w:tc>
          <w:tcPr>
            <w:tcW w:w="425" w:type="dxa"/>
            <w:shd w:val="clear" w:color="auto" w:fill="C6D9F1" w:themeFill="text2" w:themeFillTint="33"/>
          </w:tcPr>
          <w:p w14:paraId="417D7422" w14:textId="37423CF4" w:rsidR="00797976" w:rsidRPr="00797976" w:rsidRDefault="00797976" w:rsidP="00797976">
            <w:pPr>
              <w:jc w:val="center"/>
              <w:rPr>
                <w:sz w:val="18"/>
                <w:lang w:val="en-US" w:eastAsia="zh-CN"/>
              </w:rPr>
            </w:pPr>
            <w:r w:rsidRPr="00797976">
              <w:rPr>
                <w:sz w:val="18"/>
                <w:lang w:val="en-US" w:eastAsia="zh-CN"/>
              </w:rPr>
              <w:t>N</w:t>
            </w:r>
          </w:p>
        </w:tc>
        <w:tc>
          <w:tcPr>
            <w:tcW w:w="853" w:type="dxa"/>
            <w:shd w:val="clear" w:color="auto" w:fill="C6D9F1" w:themeFill="text2" w:themeFillTint="33"/>
          </w:tcPr>
          <w:p w14:paraId="04DD190B" w14:textId="5BDD23BB" w:rsidR="00797976" w:rsidRPr="00797976" w:rsidRDefault="00797976" w:rsidP="00797976">
            <w:pPr>
              <w:jc w:val="center"/>
              <w:rPr>
                <w:sz w:val="18"/>
                <w:lang w:val="en-US" w:eastAsia="zh-CN"/>
              </w:rPr>
            </w:pPr>
            <w:r w:rsidRPr="00797976">
              <w:rPr>
                <w:sz w:val="18"/>
                <w:lang w:val="en-US" w:eastAsia="zh-CN"/>
              </w:rPr>
              <w:t>C/N (Data)</w:t>
            </w:r>
          </w:p>
        </w:tc>
        <w:tc>
          <w:tcPr>
            <w:tcW w:w="992" w:type="dxa"/>
            <w:shd w:val="clear" w:color="auto" w:fill="C6D9F1" w:themeFill="text2" w:themeFillTint="33"/>
          </w:tcPr>
          <w:p w14:paraId="3116628F" w14:textId="0AC5F069" w:rsidR="00797976" w:rsidRPr="00797976" w:rsidRDefault="00797976" w:rsidP="00797976">
            <w:pPr>
              <w:jc w:val="center"/>
              <w:rPr>
                <w:sz w:val="18"/>
                <w:lang w:val="en-US" w:eastAsia="zh-CN"/>
              </w:rPr>
            </w:pPr>
            <w:r w:rsidRPr="00797976">
              <w:rPr>
                <w:sz w:val="18"/>
                <w:lang w:val="en-US" w:eastAsia="zh-CN"/>
              </w:rPr>
              <w:t>C/N (Access)</w:t>
            </w:r>
          </w:p>
        </w:tc>
        <w:tc>
          <w:tcPr>
            <w:tcW w:w="2409" w:type="dxa"/>
            <w:shd w:val="clear" w:color="auto" w:fill="C6D9F1" w:themeFill="text2" w:themeFillTint="33"/>
          </w:tcPr>
          <w:p w14:paraId="49A88083" w14:textId="77777777" w:rsidR="00797976" w:rsidRPr="00797976" w:rsidRDefault="00797976" w:rsidP="00797976">
            <w:pPr>
              <w:rPr>
                <w:sz w:val="18"/>
                <w:lang w:val="en-US" w:eastAsia="zh-CN"/>
              </w:rPr>
            </w:pPr>
            <w:r w:rsidRPr="00797976">
              <w:rPr>
                <w:sz w:val="18"/>
                <w:lang w:val="en-US" w:eastAsia="zh-CN"/>
              </w:rPr>
              <w:t>Power share for access</w:t>
            </w:r>
          </w:p>
          <w:p w14:paraId="42CFDE31" w14:textId="48E7B550" w:rsidR="00797976" w:rsidRPr="00797976" w:rsidRDefault="00797976" w:rsidP="00797976">
            <w:pPr>
              <w:rPr>
                <w:sz w:val="18"/>
                <w:lang w:val="en-US" w:eastAsia="zh-CN"/>
              </w:rPr>
            </w:pPr>
            <w:r w:rsidRPr="00797976">
              <w:rPr>
                <w:sz w:val="18"/>
                <w:lang w:val="en-US" w:eastAsia="zh-CN"/>
              </w:rPr>
              <w:t>(%total,</w:t>
            </w:r>
            <w:r>
              <w:rPr>
                <w:sz w:val="18"/>
                <w:lang w:val="en-US" w:eastAsia="zh-CN"/>
              </w:rPr>
              <w:t xml:space="preserve">       </w:t>
            </w:r>
            <w:r w:rsidRPr="00797976">
              <w:rPr>
                <w:sz w:val="18"/>
                <w:lang w:val="en-US" w:eastAsia="zh-CN"/>
              </w:rPr>
              <w:t>P,            EIRP)</w:t>
            </w:r>
          </w:p>
        </w:tc>
        <w:tc>
          <w:tcPr>
            <w:tcW w:w="2547" w:type="dxa"/>
            <w:shd w:val="clear" w:color="auto" w:fill="C6D9F1" w:themeFill="text2" w:themeFillTint="33"/>
          </w:tcPr>
          <w:p w14:paraId="652BC7FA" w14:textId="1E41B47F" w:rsidR="00797976" w:rsidRPr="00797976" w:rsidRDefault="00797976" w:rsidP="00797976">
            <w:pPr>
              <w:rPr>
                <w:sz w:val="18"/>
                <w:lang w:val="en-US" w:eastAsia="zh-CN"/>
              </w:rPr>
            </w:pPr>
            <w:r w:rsidRPr="00797976">
              <w:rPr>
                <w:sz w:val="18"/>
                <w:lang w:val="en-US" w:eastAsia="zh-CN"/>
              </w:rPr>
              <w:t>Power share for data</w:t>
            </w:r>
          </w:p>
          <w:p w14:paraId="3B8BDA43" w14:textId="64A0E076" w:rsidR="00797976" w:rsidRPr="00797976" w:rsidRDefault="00797976" w:rsidP="00797976">
            <w:pPr>
              <w:rPr>
                <w:sz w:val="18"/>
                <w:lang w:val="en-US" w:eastAsia="zh-CN"/>
              </w:rPr>
            </w:pPr>
            <w:r w:rsidRPr="00797976">
              <w:rPr>
                <w:sz w:val="18"/>
                <w:lang w:val="en-US" w:eastAsia="zh-CN"/>
              </w:rPr>
              <w:t xml:space="preserve">(%total,      </w:t>
            </w:r>
            <w:r>
              <w:rPr>
                <w:sz w:val="18"/>
                <w:lang w:val="en-US" w:eastAsia="zh-CN"/>
              </w:rPr>
              <w:t xml:space="preserve"> </w:t>
            </w:r>
            <w:r w:rsidRPr="00797976">
              <w:rPr>
                <w:sz w:val="18"/>
                <w:lang w:val="en-US" w:eastAsia="zh-CN"/>
              </w:rPr>
              <w:t xml:space="preserve"> P,    </w:t>
            </w:r>
            <w:r>
              <w:rPr>
                <w:sz w:val="18"/>
                <w:lang w:val="en-US" w:eastAsia="zh-CN"/>
              </w:rPr>
              <w:t xml:space="preserve">      </w:t>
            </w:r>
            <w:r w:rsidRPr="00797976">
              <w:rPr>
                <w:sz w:val="18"/>
                <w:lang w:val="en-US" w:eastAsia="zh-CN"/>
              </w:rPr>
              <w:t xml:space="preserve">  EIRP)</w:t>
            </w:r>
          </w:p>
        </w:tc>
      </w:tr>
      <w:tr w:rsidR="00797976" w14:paraId="7BEF374C" w14:textId="77777777" w:rsidTr="00797976">
        <w:tc>
          <w:tcPr>
            <w:tcW w:w="1129" w:type="dxa"/>
          </w:tcPr>
          <w:p w14:paraId="7FD16ACF" w14:textId="1CF14B3B" w:rsidR="00797976" w:rsidRPr="00797976" w:rsidRDefault="00797976" w:rsidP="00797976">
            <w:pPr>
              <w:rPr>
                <w:sz w:val="18"/>
                <w:lang w:val="en-US" w:eastAsia="zh-CN"/>
              </w:rPr>
            </w:pPr>
            <w:r w:rsidRPr="00797976">
              <w:rPr>
                <w:sz w:val="18"/>
                <w:lang w:val="en-US" w:eastAsia="zh-CN"/>
              </w:rPr>
              <w:t>0.758 W</w:t>
            </w:r>
          </w:p>
        </w:tc>
        <w:tc>
          <w:tcPr>
            <w:tcW w:w="1276" w:type="dxa"/>
          </w:tcPr>
          <w:p w14:paraId="1FFB88E7" w14:textId="78B5F934" w:rsidR="00797976" w:rsidRPr="00797976" w:rsidRDefault="00797976" w:rsidP="00797976">
            <w:pPr>
              <w:rPr>
                <w:sz w:val="18"/>
                <w:lang w:val="en-US" w:eastAsia="zh-CN"/>
              </w:rPr>
            </w:pPr>
            <w:r w:rsidRPr="00797976">
              <w:rPr>
                <w:sz w:val="18"/>
                <w:lang w:val="en-US" w:eastAsia="zh-CN"/>
              </w:rPr>
              <w:t>0.758 W</w:t>
            </w:r>
          </w:p>
        </w:tc>
        <w:tc>
          <w:tcPr>
            <w:tcW w:w="425" w:type="dxa"/>
          </w:tcPr>
          <w:p w14:paraId="0FBFC995" w14:textId="26059281" w:rsidR="00797976" w:rsidRPr="00797976" w:rsidRDefault="00797976" w:rsidP="00797976">
            <w:pPr>
              <w:rPr>
                <w:sz w:val="18"/>
                <w:lang w:val="en-US" w:eastAsia="zh-CN"/>
              </w:rPr>
            </w:pPr>
            <w:r w:rsidRPr="00797976">
              <w:rPr>
                <w:sz w:val="18"/>
                <w:lang w:val="en-US" w:eastAsia="zh-CN"/>
              </w:rPr>
              <w:t>7</w:t>
            </w:r>
          </w:p>
        </w:tc>
        <w:tc>
          <w:tcPr>
            <w:tcW w:w="853" w:type="dxa"/>
          </w:tcPr>
          <w:p w14:paraId="4BA50D6E" w14:textId="33D39F1E" w:rsidR="00797976" w:rsidRPr="00797976" w:rsidRDefault="00797976" w:rsidP="00797976">
            <w:pPr>
              <w:rPr>
                <w:sz w:val="18"/>
                <w:lang w:val="en-US" w:eastAsia="zh-CN"/>
              </w:rPr>
            </w:pPr>
            <w:r w:rsidRPr="00797976">
              <w:rPr>
                <w:sz w:val="18"/>
                <w:lang w:val="en-US" w:eastAsia="zh-CN"/>
              </w:rPr>
              <w:t>-0.58 dB</w:t>
            </w:r>
          </w:p>
        </w:tc>
        <w:tc>
          <w:tcPr>
            <w:tcW w:w="992" w:type="dxa"/>
          </w:tcPr>
          <w:p w14:paraId="16010690" w14:textId="1BCD39EA" w:rsidR="00797976" w:rsidRPr="00797976" w:rsidRDefault="00797976" w:rsidP="00797976">
            <w:pPr>
              <w:rPr>
                <w:sz w:val="18"/>
                <w:lang w:val="en-US" w:eastAsia="zh-CN"/>
              </w:rPr>
            </w:pPr>
            <w:r w:rsidRPr="00797976">
              <w:rPr>
                <w:sz w:val="18"/>
                <w:lang w:val="en-US" w:eastAsia="zh-CN"/>
              </w:rPr>
              <w:t>-9.03 dB</w:t>
            </w:r>
          </w:p>
        </w:tc>
        <w:tc>
          <w:tcPr>
            <w:tcW w:w="2409" w:type="dxa"/>
          </w:tcPr>
          <w:p w14:paraId="40656E5F" w14:textId="2B60F5CD"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12.5%,    0.758 W,   -9.03 dB</w:t>
            </w:r>
          </w:p>
        </w:tc>
        <w:tc>
          <w:tcPr>
            <w:tcW w:w="2547" w:type="dxa"/>
          </w:tcPr>
          <w:p w14:paraId="0E4804DC" w14:textId="69E712A7"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 xml:space="preserve">87.5%, </w:t>
            </w:r>
            <w:r>
              <w:rPr>
                <w:sz w:val="18"/>
                <w:lang w:val="en-US" w:eastAsia="zh-CN"/>
              </w:rPr>
              <w:t xml:space="preserve">  </w:t>
            </w:r>
            <w:r w:rsidRPr="00797976">
              <w:rPr>
                <w:sz w:val="18"/>
                <w:lang w:val="en-US" w:eastAsia="zh-CN"/>
              </w:rPr>
              <w:t xml:space="preserve">0.758 W,   </w:t>
            </w:r>
            <w:r>
              <w:rPr>
                <w:sz w:val="18"/>
                <w:lang w:val="en-US" w:eastAsia="zh-CN"/>
              </w:rPr>
              <w:t xml:space="preserve">  </w:t>
            </w:r>
            <w:r w:rsidRPr="00797976">
              <w:rPr>
                <w:sz w:val="18"/>
                <w:lang w:val="en-US" w:eastAsia="zh-CN"/>
              </w:rPr>
              <w:t>-0.58 dB</w:t>
            </w:r>
          </w:p>
        </w:tc>
      </w:tr>
      <w:tr w:rsidR="00797976" w14:paraId="3D38AD3C" w14:textId="77777777" w:rsidTr="00797976">
        <w:tc>
          <w:tcPr>
            <w:tcW w:w="1129" w:type="dxa"/>
          </w:tcPr>
          <w:p w14:paraId="23295479" w14:textId="2C8DB9B9" w:rsidR="00797976" w:rsidRPr="00797976" w:rsidRDefault="00797976" w:rsidP="00797976">
            <w:pPr>
              <w:rPr>
                <w:sz w:val="18"/>
                <w:lang w:val="en-US" w:eastAsia="zh-CN"/>
              </w:rPr>
            </w:pPr>
            <w:r w:rsidRPr="00797976">
              <w:rPr>
                <w:sz w:val="18"/>
                <w:lang w:val="en-US" w:eastAsia="zh-CN"/>
              </w:rPr>
              <w:t>0.649 W</w:t>
            </w:r>
          </w:p>
        </w:tc>
        <w:tc>
          <w:tcPr>
            <w:tcW w:w="1276" w:type="dxa"/>
          </w:tcPr>
          <w:p w14:paraId="039A7529" w14:textId="782636CC" w:rsidR="00797976" w:rsidRPr="00797976" w:rsidRDefault="00797976" w:rsidP="00797976">
            <w:pPr>
              <w:rPr>
                <w:sz w:val="18"/>
                <w:lang w:val="en-US" w:eastAsia="zh-CN"/>
              </w:rPr>
            </w:pPr>
            <w:r w:rsidRPr="00797976">
              <w:rPr>
                <w:sz w:val="18"/>
                <w:lang w:val="en-US" w:eastAsia="zh-CN"/>
              </w:rPr>
              <w:t>1.516 W</w:t>
            </w:r>
          </w:p>
        </w:tc>
        <w:tc>
          <w:tcPr>
            <w:tcW w:w="425" w:type="dxa"/>
          </w:tcPr>
          <w:p w14:paraId="578D5925" w14:textId="3ED2144A" w:rsidR="00797976" w:rsidRPr="00797976" w:rsidRDefault="00797976" w:rsidP="00797976">
            <w:pPr>
              <w:rPr>
                <w:sz w:val="18"/>
                <w:lang w:val="en-US" w:eastAsia="zh-CN"/>
              </w:rPr>
            </w:pPr>
            <w:r w:rsidRPr="00797976">
              <w:rPr>
                <w:sz w:val="18"/>
                <w:lang w:val="en-US" w:eastAsia="zh-CN"/>
              </w:rPr>
              <w:t>7</w:t>
            </w:r>
          </w:p>
        </w:tc>
        <w:tc>
          <w:tcPr>
            <w:tcW w:w="853" w:type="dxa"/>
          </w:tcPr>
          <w:p w14:paraId="64A1C392" w14:textId="0EEC178C" w:rsidR="00797976" w:rsidRPr="00797976" w:rsidRDefault="00797976" w:rsidP="00797976">
            <w:pPr>
              <w:rPr>
                <w:sz w:val="18"/>
                <w:lang w:val="en-US" w:eastAsia="zh-CN"/>
              </w:rPr>
            </w:pPr>
            <w:r w:rsidRPr="00797976">
              <w:rPr>
                <w:sz w:val="18"/>
                <w:lang w:val="en-US" w:eastAsia="zh-CN"/>
              </w:rPr>
              <w:t>-1.25 dB</w:t>
            </w:r>
          </w:p>
        </w:tc>
        <w:tc>
          <w:tcPr>
            <w:tcW w:w="992" w:type="dxa"/>
          </w:tcPr>
          <w:p w14:paraId="2CD89DCB" w14:textId="0B9B5BBF" w:rsidR="00797976" w:rsidRPr="00797976" w:rsidRDefault="00797976" w:rsidP="00797976">
            <w:pPr>
              <w:rPr>
                <w:sz w:val="18"/>
                <w:lang w:val="en-US" w:eastAsia="zh-CN"/>
              </w:rPr>
            </w:pPr>
            <w:r w:rsidRPr="00797976">
              <w:rPr>
                <w:sz w:val="18"/>
                <w:lang w:val="en-US" w:eastAsia="zh-CN"/>
              </w:rPr>
              <w:t xml:space="preserve">-6.03 dB </w:t>
            </w:r>
          </w:p>
        </w:tc>
        <w:tc>
          <w:tcPr>
            <w:tcW w:w="2409" w:type="dxa"/>
          </w:tcPr>
          <w:p w14:paraId="0D2A41DA" w14:textId="7C23A83C" w:rsidR="00797976" w:rsidRPr="00797976" w:rsidRDefault="00797976" w:rsidP="00797976">
            <w:pPr>
              <w:rPr>
                <w:sz w:val="18"/>
                <w:lang w:val="en-US" w:eastAsia="zh-CN"/>
              </w:rPr>
            </w:pPr>
            <w:r w:rsidRPr="00797976">
              <w:rPr>
                <w:sz w:val="18"/>
                <w:lang w:val="en-US" w:eastAsia="zh-CN"/>
              </w:rPr>
              <w:t xml:space="preserve">  25%,    </w:t>
            </w:r>
            <w:r>
              <w:rPr>
                <w:sz w:val="18"/>
                <w:lang w:val="en-US" w:eastAsia="zh-CN"/>
              </w:rPr>
              <w:t xml:space="preserve"> </w:t>
            </w:r>
            <w:r w:rsidRPr="00797976">
              <w:rPr>
                <w:sz w:val="18"/>
                <w:lang w:val="en-US" w:eastAsia="zh-CN"/>
              </w:rPr>
              <w:t xml:space="preserve"> 1.516 W,   -6.03 dB</w:t>
            </w:r>
          </w:p>
        </w:tc>
        <w:tc>
          <w:tcPr>
            <w:tcW w:w="2547" w:type="dxa"/>
          </w:tcPr>
          <w:p w14:paraId="292CF827" w14:textId="60C388DA"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 xml:space="preserve">75%,     </w:t>
            </w:r>
            <w:r>
              <w:rPr>
                <w:sz w:val="18"/>
                <w:lang w:val="en-US" w:eastAsia="zh-CN"/>
              </w:rPr>
              <w:t xml:space="preserve"> </w:t>
            </w:r>
            <w:r w:rsidRPr="00797976">
              <w:rPr>
                <w:sz w:val="18"/>
                <w:lang w:val="en-US" w:eastAsia="zh-CN"/>
              </w:rPr>
              <w:t xml:space="preserve">0.649 W,  </w:t>
            </w:r>
            <w:r>
              <w:rPr>
                <w:sz w:val="18"/>
                <w:lang w:val="en-US" w:eastAsia="zh-CN"/>
              </w:rPr>
              <w:t xml:space="preserve">  </w:t>
            </w:r>
            <w:r w:rsidRPr="00797976">
              <w:rPr>
                <w:sz w:val="18"/>
                <w:lang w:val="en-US" w:eastAsia="zh-CN"/>
              </w:rPr>
              <w:t>-1.25 dB</w:t>
            </w:r>
          </w:p>
        </w:tc>
      </w:tr>
      <w:tr w:rsidR="00797976" w14:paraId="231C80F8" w14:textId="77777777" w:rsidTr="00797976">
        <w:tc>
          <w:tcPr>
            <w:tcW w:w="1129" w:type="dxa"/>
          </w:tcPr>
          <w:p w14:paraId="425AB20F" w14:textId="541AB17E" w:rsidR="00797976" w:rsidRPr="00797976" w:rsidRDefault="00797976" w:rsidP="00797976">
            <w:pPr>
              <w:rPr>
                <w:sz w:val="18"/>
                <w:lang w:val="en-US" w:eastAsia="zh-CN"/>
              </w:rPr>
            </w:pPr>
            <w:r w:rsidRPr="00797976">
              <w:rPr>
                <w:sz w:val="18"/>
                <w:lang w:val="en-US" w:eastAsia="zh-CN"/>
              </w:rPr>
              <w:t>2 W</w:t>
            </w:r>
          </w:p>
        </w:tc>
        <w:tc>
          <w:tcPr>
            <w:tcW w:w="1276" w:type="dxa"/>
          </w:tcPr>
          <w:p w14:paraId="2C6DCC6E" w14:textId="6D113A80" w:rsidR="00797976" w:rsidRPr="00797976" w:rsidRDefault="00797976" w:rsidP="00797976">
            <w:pPr>
              <w:rPr>
                <w:sz w:val="18"/>
                <w:lang w:val="en-US" w:eastAsia="zh-CN"/>
              </w:rPr>
            </w:pPr>
            <w:r w:rsidRPr="00797976">
              <w:rPr>
                <w:sz w:val="18"/>
                <w:lang w:val="en-US" w:eastAsia="zh-CN"/>
              </w:rPr>
              <w:t>2 W</w:t>
            </w:r>
          </w:p>
        </w:tc>
        <w:tc>
          <w:tcPr>
            <w:tcW w:w="425" w:type="dxa"/>
          </w:tcPr>
          <w:p w14:paraId="0B486FC8" w14:textId="1C6121EB" w:rsidR="00797976" w:rsidRPr="00797976" w:rsidRDefault="00797976" w:rsidP="00797976">
            <w:pPr>
              <w:rPr>
                <w:sz w:val="18"/>
                <w:lang w:val="en-US" w:eastAsia="zh-CN"/>
              </w:rPr>
            </w:pPr>
            <w:r w:rsidRPr="00797976">
              <w:rPr>
                <w:sz w:val="18"/>
                <w:lang w:val="en-US" w:eastAsia="zh-CN"/>
              </w:rPr>
              <w:t>7</w:t>
            </w:r>
          </w:p>
        </w:tc>
        <w:tc>
          <w:tcPr>
            <w:tcW w:w="853" w:type="dxa"/>
          </w:tcPr>
          <w:p w14:paraId="74F4FAA2" w14:textId="18146FAF" w:rsidR="00797976" w:rsidRPr="00797976" w:rsidRDefault="00797976" w:rsidP="00797976">
            <w:pPr>
              <w:rPr>
                <w:sz w:val="18"/>
                <w:lang w:val="en-US" w:eastAsia="zh-CN"/>
              </w:rPr>
            </w:pPr>
            <w:r w:rsidRPr="00797976">
              <w:rPr>
                <w:sz w:val="18"/>
                <w:lang w:val="en-US" w:eastAsia="zh-CN"/>
              </w:rPr>
              <w:t>3.68 dB</w:t>
            </w:r>
          </w:p>
        </w:tc>
        <w:tc>
          <w:tcPr>
            <w:tcW w:w="992" w:type="dxa"/>
          </w:tcPr>
          <w:p w14:paraId="754014C8" w14:textId="6736C961" w:rsidR="00797976" w:rsidRPr="00797976" w:rsidRDefault="00797976" w:rsidP="00797976">
            <w:pPr>
              <w:rPr>
                <w:sz w:val="18"/>
                <w:lang w:val="en-US" w:eastAsia="zh-CN"/>
              </w:rPr>
            </w:pPr>
            <w:r w:rsidRPr="00797976">
              <w:rPr>
                <w:sz w:val="18"/>
                <w:lang w:val="en-US" w:eastAsia="zh-CN"/>
              </w:rPr>
              <w:t xml:space="preserve">-4.82 dB </w:t>
            </w:r>
          </w:p>
        </w:tc>
        <w:tc>
          <w:tcPr>
            <w:tcW w:w="2409" w:type="dxa"/>
          </w:tcPr>
          <w:p w14:paraId="366A2748" w14:textId="553B8869"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 xml:space="preserve">12.5%, </w:t>
            </w:r>
            <w:r>
              <w:rPr>
                <w:sz w:val="18"/>
                <w:lang w:val="en-US" w:eastAsia="zh-CN"/>
              </w:rPr>
              <w:t xml:space="preserve">   </w:t>
            </w:r>
            <w:r w:rsidRPr="00797976">
              <w:rPr>
                <w:sz w:val="18"/>
                <w:lang w:val="en-US" w:eastAsia="zh-CN"/>
              </w:rPr>
              <w:t>0.758 W,   -4.82 dB</w:t>
            </w:r>
          </w:p>
        </w:tc>
        <w:tc>
          <w:tcPr>
            <w:tcW w:w="2547" w:type="dxa"/>
          </w:tcPr>
          <w:p w14:paraId="2171BAEB" w14:textId="4865FA85"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 xml:space="preserve">87.5%, </w:t>
            </w:r>
            <w:r>
              <w:rPr>
                <w:sz w:val="18"/>
                <w:lang w:val="en-US" w:eastAsia="zh-CN"/>
              </w:rPr>
              <w:t xml:space="preserve">  </w:t>
            </w:r>
            <w:r w:rsidRPr="00797976">
              <w:rPr>
                <w:sz w:val="18"/>
                <w:lang w:val="en-US" w:eastAsia="zh-CN"/>
              </w:rPr>
              <w:t xml:space="preserve">0.758 W,   </w:t>
            </w:r>
            <w:r>
              <w:rPr>
                <w:sz w:val="18"/>
                <w:lang w:val="en-US" w:eastAsia="zh-CN"/>
              </w:rPr>
              <w:t xml:space="preserve"> </w:t>
            </w:r>
            <w:r w:rsidRPr="00797976">
              <w:rPr>
                <w:sz w:val="18"/>
                <w:lang w:val="en-US" w:eastAsia="zh-CN"/>
              </w:rPr>
              <w:t>+3.69 dB</w:t>
            </w:r>
          </w:p>
        </w:tc>
      </w:tr>
      <w:tr w:rsidR="00797976" w14:paraId="76B2BFD9" w14:textId="77777777" w:rsidTr="00797976">
        <w:tc>
          <w:tcPr>
            <w:tcW w:w="1129" w:type="dxa"/>
          </w:tcPr>
          <w:p w14:paraId="178C7B65" w14:textId="1F180CF6" w:rsidR="00797976" w:rsidRPr="00797976" w:rsidRDefault="00797976" w:rsidP="00797976">
            <w:pPr>
              <w:rPr>
                <w:sz w:val="18"/>
                <w:lang w:val="en-US" w:eastAsia="zh-CN"/>
              </w:rPr>
            </w:pPr>
            <w:r w:rsidRPr="00797976">
              <w:rPr>
                <w:sz w:val="18"/>
                <w:lang w:val="en-US" w:eastAsia="zh-CN"/>
              </w:rPr>
              <w:t>1.71 W</w:t>
            </w:r>
          </w:p>
        </w:tc>
        <w:tc>
          <w:tcPr>
            <w:tcW w:w="1276" w:type="dxa"/>
          </w:tcPr>
          <w:p w14:paraId="0366883E" w14:textId="5A19ACC3" w:rsidR="00797976" w:rsidRPr="00797976" w:rsidRDefault="00797976" w:rsidP="00797976">
            <w:pPr>
              <w:rPr>
                <w:sz w:val="18"/>
                <w:lang w:val="en-US" w:eastAsia="zh-CN"/>
              </w:rPr>
            </w:pPr>
            <w:r w:rsidRPr="00797976">
              <w:rPr>
                <w:sz w:val="18"/>
                <w:lang w:val="en-US" w:eastAsia="zh-CN"/>
              </w:rPr>
              <w:t>4 W</w:t>
            </w:r>
          </w:p>
        </w:tc>
        <w:tc>
          <w:tcPr>
            <w:tcW w:w="425" w:type="dxa"/>
          </w:tcPr>
          <w:p w14:paraId="0F856EFE" w14:textId="555EEF57" w:rsidR="00797976" w:rsidRPr="00797976" w:rsidRDefault="00797976" w:rsidP="00797976">
            <w:pPr>
              <w:rPr>
                <w:sz w:val="18"/>
                <w:lang w:val="en-US" w:eastAsia="zh-CN"/>
              </w:rPr>
            </w:pPr>
            <w:r w:rsidRPr="00797976">
              <w:rPr>
                <w:sz w:val="18"/>
                <w:lang w:val="en-US" w:eastAsia="zh-CN"/>
              </w:rPr>
              <w:t>7</w:t>
            </w:r>
          </w:p>
        </w:tc>
        <w:tc>
          <w:tcPr>
            <w:tcW w:w="853" w:type="dxa"/>
          </w:tcPr>
          <w:p w14:paraId="0CFFD028" w14:textId="0E8A2275" w:rsidR="00797976" w:rsidRPr="00797976" w:rsidRDefault="00797976" w:rsidP="00797976">
            <w:pPr>
              <w:rPr>
                <w:sz w:val="18"/>
                <w:lang w:val="en-US" w:eastAsia="zh-CN"/>
              </w:rPr>
            </w:pPr>
            <w:r w:rsidRPr="00797976">
              <w:rPr>
                <w:sz w:val="18"/>
                <w:lang w:val="en-US" w:eastAsia="zh-CN"/>
              </w:rPr>
              <w:t>2.96 dB</w:t>
            </w:r>
          </w:p>
        </w:tc>
        <w:tc>
          <w:tcPr>
            <w:tcW w:w="992" w:type="dxa"/>
          </w:tcPr>
          <w:p w14:paraId="4CE145C1" w14:textId="3BD8696D" w:rsidR="00797976" w:rsidRPr="00797976" w:rsidRDefault="00797976" w:rsidP="00797976">
            <w:pPr>
              <w:rPr>
                <w:sz w:val="18"/>
                <w:lang w:val="en-US" w:eastAsia="zh-CN"/>
              </w:rPr>
            </w:pPr>
            <w:r w:rsidRPr="00797976">
              <w:rPr>
                <w:sz w:val="18"/>
                <w:lang w:val="en-US" w:eastAsia="zh-CN"/>
              </w:rPr>
              <w:t>-1.82 dB</w:t>
            </w:r>
          </w:p>
        </w:tc>
        <w:tc>
          <w:tcPr>
            <w:tcW w:w="2409" w:type="dxa"/>
          </w:tcPr>
          <w:p w14:paraId="793DD1EE" w14:textId="08DB899A"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 xml:space="preserve">25%,    </w:t>
            </w:r>
            <w:r>
              <w:rPr>
                <w:sz w:val="18"/>
                <w:lang w:val="en-US" w:eastAsia="zh-CN"/>
              </w:rPr>
              <w:t xml:space="preserve">  </w:t>
            </w:r>
            <w:r w:rsidRPr="00797976">
              <w:rPr>
                <w:sz w:val="18"/>
                <w:lang w:val="en-US" w:eastAsia="zh-CN"/>
              </w:rPr>
              <w:t xml:space="preserve"> 1.516 W,   -1.82 dB</w:t>
            </w:r>
          </w:p>
        </w:tc>
        <w:tc>
          <w:tcPr>
            <w:tcW w:w="2547" w:type="dxa"/>
          </w:tcPr>
          <w:p w14:paraId="53AB88FA" w14:textId="0B48ACAB" w:rsidR="00797976" w:rsidRPr="00797976" w:rsidRDefault="00797976" w:rsidP="00797976">
            <w:pPr>
              <w:rPr>
                <w:sz w:val="18"/>
                <w:lang w:val="en-US" w:eastAsia="zh-CN"/>
              </w:rPr>
            </w:pPr>
            <w:r>
              <w:rPr>
                <w:sz w:val="18"/>
                <w:lang w:val="en-US" w:eastAsia="zh-CN"/>
              </w:rPr>
              <w:t xml:space="preserve"> </w:t>
            </w:r>
            <w:r w:rsidRPr="00797976">
              <w:rPr>
                <w:sz w:val="18"/>
                <w:lang w:val="en-US" w:eastAsia="zh-CN"/>
              </w:rPr>
              <w:t xml:space="preserve">75%,     </w:t>
            </w:r>
            <w:r>
              <w:rPr>
                <w:sz w:val="18"/>
                <w:lang w:val="en-US" w:eastAsia="zh-CN"/>
              </w:rPr>
              <w:t xml:space="preserve"> </w:t>
            </w:r>
            <w:r w:rsidRPr="00797976">
              <w:rPr>
                <w:sz w:val="18"/>
                <w:lang w:val="en-US" w:eastAsia="zh-CN"/>
              </w:rPr>
              <w:t xml:space="preserve">0.649 W,   </w:t>
            </w:r>
            <w:r>
              <w:rPr>
                <w:sz w:val="18"/>
                <w:lang w:val="en-US" w:eastAsia="zh-CN"/>
              </w:rPr>
              <w:t xml:space="preserve"> </w:t>
            </w:r>
            <w:r w:rsidRPr="00797976">
              <w:rPr>
                <w:sz w:val="18"/>
                <w:lang w:val="en-US" w:eastAsia="zh-CN"/>
              </w:rPr>
              <w:t>+2.96 dB</w:t>
            </w:r>
          </w:p>
        </w:tc>
      </w:tr>
    </w:tbl>
    <w:p w14:paraId="33AD1910" w14:textId="247D35D5" w:rsidR="00EA5396" w:rsidRDefault="00EA5396" w:rsidP="00EA5396">
      <w:pPr>
        <w:spacing w:line="276" w:lineRule="auto"/>
        <w:jc w:val="center"/>
        <w:rPr>
          <w:rFonts w:eastAsia="SimSun"/>
          <w:i/>
          <w:lang w:val="en-US"/>
        </w:rPr>
      </w:pPr>
      <w:r w:rsidRPr="00FD45D6">
        <w:rPr>
          <w:rFonts w:eastAsia="SimSun"/>
          <w:b/>
          <w:i/>
          <w:lang w:val="en-US"/>
        </w:rPr>
        <w:t xml:space="preserve">Table </w:t>
      </w:r>
      <w:r>
        <w:rPr>
          <w:rFonts w:eastAsia="SimSun"/>
          <w:b/>
          <w:i/>
          <w:lang w:val="en-US"/>
        </w:rPr>
        <w:t>3</w:t>
      </w:r>
      <w:r w:rsidRPr="00FD45D6">
        <w:rPr>
          <w:rFonts w:eastAsia="SimSun"/>
          <w:i/>
          <w:lang w:val="en-US"/>
        </w:rPr>
        <w:t xml:space="preserve">: </w:t>
      </w:r>
      <w:r>
        <w:rPr>
          <w:rFonts w:eastAsia="SimSun"/>
          <w:i/>
          <w:lang w:val="en-US"/>
        </w:rPr>
        <w:t>EIRP splitting calculation with wide beam for access and N=7 narrow beams for data  for IoT NTN</w:t>
      </w:r>
    </w:p>
    <w:p w14:paraId="7A6E4D35" w14:textId="1527E834" w:rsidR="0053198D" w:rsidRPr="0053198D" w:rsidRDefault="0053198D" w:rsidP="0053198D">
      <w:pPr>
        <w:spacing w:line="276" w:lineRule="auto"/>
        <w:rPr>
          <w:rFonts w:eastAsia="SimSun"/>
          <w:lang w:val="en-US"/>
        </w:rPr>
      </w:pPr>
      <w:r>
        <w:rPr>
          <w:rFonts w:eastAsia="SimSun"/>
          <w:lang w:val="en-US"/>
        </w:rPr>
        <w:t xml:space="preserve">The hierarchical beam layout arrangement greatly facilitates mobility as a UE only needs to access the satellite on the wide beam which can have a dwell time many times longer than the narrow beam spots depending on the number of narrow beam spots. The beam switching is also greatly facilitated. On RLF triggered by UE dropping out of coverage for data on the non-anchor carrier mapped to the serving narrow beam spot, a UE can switch back to anchor carrier mapped to the wide beam spot for access, report measurements for the target narrow beam spots for data, and switch to the non-anchor carrier mapped to the target narrow beam </w:t>
      </w:r>
      <w:r w:rsidRPr="0053198D">
        <w:rPr>
          <w:rFonts w:eastAsia="SimSun"/>
          <w:lang w:val="en-US"/>
        </w:rPr>
        <w:t>by an RRC reconfiguration message</w:t>
      </w:r>
      <w:r>
        <w:rPr>
          <w:rFonts w:eastAsia="SimSun"/>
          <w:lang w:val="en-US"/>
        </w:rPr>
        <w:t xml:space="preserve"> as in the legacy specifications for NB-IoT. </w:t>
      </w:r>
    </w:p>
    <w:p w14:paraId="447A0D25" w14:textId="45A990A9" w:rsidR="009A545F" w:rsidRDefault="009A545F" w:rsidP="009A545F">
      <w:pPr>
        <w:rPr>
          <w:i/>
          <w:lang w:val="en-US" w:eastAsia="zh-CN"/>
        </w:rPr>
      </w:pPr>
      <w:r>
        <w:rPr>
          <w:b/>
          <w:i/>
          <w:lang w:val="en-US" w:eastAsia="zh-CN"/>
        </w:rPr>
        <w:t xml:space="preserve">Observation </w:t>
      </w:r>
      <w:r w:rsidR="00D57590">
        <w:rPr>
          <w:b/>
          <w:i/>
          <w:lang w:val="en-US" w:eastAsia="zh-CN"/>
        </w:rPr>
        <w:t>4</w:t>
      </w:r>
      <w:r w:rsidRPr="00EE4A6F">
        <w:rPr>
          <w:i/>
          <w:lang w:val="en-US" w:eastAsia="zh-CN"/>
        </w:rPr>
        <w:t xml:space="preserve">: </w:t>
      </w:r>
      <w:r w:rsidRPr="009A545F">
        <w:rPr>
          <w:i/>
          <w:lang w:val="en-US" w:eastAsia="zh-CN"/>
        </w:rPr>
        <w:t>The L1 + SI overhead for access ~40% of carrier in wide beam spot scales by 1/(N+1), where N is the number of narrow bean spots per cell</w:t>
      </w:r>
      <w:r w:rsidRPr="00EE4A6F">
        <w:rPr>
          <w:i/>
          <w:lang w:val="en-US" w:eastAsia="zh-CN"/>
        </w:rPr>
        <w:t xml:space="preserve">. </w:t>
      </w:r>
    </w:p>
    <w:p w14:paraId="0A7501A9" w14:textId="73DABB0D" w:rsidR="0031084C" w:rsidRDefault="009A545F" w:rsidP="009A545F">
      <w:pPr>
        <w:rPr>
          <w:i/>
          <w:lang w:val="en-US" w:eastAsia="zh-CN"/>
        </w:rPr>
      </w:pPr>
      <w:r>
        <w:rPr>
          <w:b/>
          <w:i/>
          <w:lang w:val="en-US" w:eastAsia="zh-CN"/>
        </w:rPr>
        <w:t xml:space="preserve">Observation </w:t>
      </w:r>
      <w:r w:rsidR="00D57590">
        <w:rPr>
          <w:b/>
          <w:i/>
          <w:lang w:val="en-US" w:eastAsia="zh-CN"/>
        </w:rPr>
        <w:t>5</w:t>
      </w:r>
      <w:r>
        <w:rPr>
          <w:i/>
          <w:lang w:val="en-US" w:eastAsia="zh-CN"/>
        </w:rPr>
        <w:t xml:space="preserve">: </w:t>
      </w:r>
      <w:r w:rsidRPr="009A545F">
        <w:rPr>
          <w:i/>
          <w:lang w:val="en-US" w:eastAsia="zh-CN"/>
        </w:rPr>
        <w:t xml:space="preserve">At SNR &lt; 0 dB, the interference in C/(N+I) is not a dominant issue and FRF=1 on wider beam for access could be used. For data, assuming SNR &gt; 0dB for high spectral efficiency FRF = 3 could be used to mitigate interference. </w:t>
      </w:r>
    </w:p>
    <w:p w14:paraId="535DE691" w14:textId="201F49CB" w:rsidR="009A545F" w:rsidRPr="009A545F" w:rsidRDefault="0031084C" w:rsidP="009A545F">
      <w:pPr>
        <w:rPr>
          <w:i/>
          <w:lang w:val="en-US" w:eastAsia="zh-CN"/>
        </w:rPr>
      </w:pPr>
      <w:r>
        <w:rPr>
          <w:b/>
          <w:i/>
          <w:lang w:val="en-US" w:eastAsia="zh-CN"/>
        </w:rPr>
        <w:t xml:space="preserve">Observation </w:t>
      </w:r>
      <w:r w:rsidR="00D57590">
        <w:rPr>
          <w:b/>
          <w:i/>
          <w:lang w:val="en-US" w:eastAsia="zh-CN"/>
        </w:rPr>
        <w:t>6</w:t>
      </w:r>
      <w:r>
        <w:rPr>
          <w:i/>
          <w:lang w:val="en-US" w:eastAsia="zh-CN"/>
        </w:rPr>
        <w:t xml:space="preserve">: </w:t>
      </w:r>
      <w:r w:rsidR="009A545F" w:rsidRPr="009A545F">
        <w:rPr>
          <w:i/>
          <w:lang w:val="en-US" w:eastAsia="zh-CN"/>
        </w:rPr>
        <w:t xml:space="preserve">C/N(access)  can be lower than C/N(data), which improves EIRP splitting </w:t>
      </w:r>
    </w:p>
    <w:p w14:paraId="2CA5267C" w14:textId="2C8C2551" w:rsidR="009A545F" w:rsidRDefault="009A545F" w:rsidP="009A545F">
      <w:pPr>
        <w:rPr>
          <w:i/>
          <w:lang w:val="en-US" w:eastAsia="zh-CN"/>
        </w:rPr>
      </w:pPr>
      <w:r w:rsidRPr="009A545F">
        <w:rPr>
          <w:b/>
          <w:i/>
          <w:lang w:val="en-US" w:eastAsia="zh-CN"/>
        </w:rPr>
        <w:t xml:space="preserve">Observation </w:t>
      </w:r>
      <w:r w:rsidR="00D57590">
        <w:rPr>
          <w:b/>
          <w:i/>
          <w:lang w:val="en-US" w:eastAsia="zh-CN"/>
        </w:rPr>
        <w:t>7</w:t>
      </w:r>
      <w:r>
        <w:rPr>
          <w:i/>
          <w:lang w:val="en-US" w:eastAsia="zh-CN"/>
        </w:rPr>
        <w:t>:</w:t>
      </w:r>
      <w:r w:rsidRPr="009A545F">
        <w:rPr>
          <w:i/>
          <w:lang w:val="en-US" w:eastAsia="zh-CN"/>
        </w:rPr>
        <w:t xml:space="preserve"> Using F</w:t>
      </w:r>
      <w:r>
        <w:rPr>
          <w:i/>
          <w:lang w:val="en-US" w:eastAsia="zh-CN"/>
        </w:rPr>
        <w:t xml:space="preserve">requency </w:t>
      </w:r>
      <w:r w:rsidRPr="009A545F">
        <w:rPr>
          <w:i/>
          <w:lang w:val="en-US" w:eastAsia="zh-CN"/>
        </w:rPr>
        <w:t>R</w:t>
      </w:r>
      <w:r>
        <w:rPr>
          <w:i/>
          <w:lang w:val="en-US" w:eastAsia="zh-CN"/>
        </w:rPr>
        <w:t xml:space="preserve">e-use </w:t>
      </w:r>
      <w:r w:rsidRPr="009A545F">
        <w:rPr>
          <w:i/>
          <w:lang w:val="en-US" w:eastAsia="zh-CN"/>
        </w:rPr>
        <w:t>F</w:t>
      </w:r>
      <w:r>
        <w:rPr>
          <w:i/>
          <w:lang w:val="en-US" w:eastAsia="zh-CN"/>
        </w:rPr>
        <w:t>actor FRF</w:t>
      </w:r>
      <w:r w:rsidRPr="009A545F">
        <w:rPr>
          <w:i/>
          <w:lang w:val="en-US" w:eastAsia="zh-CN"/>
        </w:rPr>
        <w:t>=1 instead of FRF=3 on wider beam reduces the total number of carriers needed to support access on wider beam and data on narrow beam – e.g. N=7 requires 4 carriers instead of 6 carriers.</w:t>
      </w:r>
    </w:p>
    <w:p w14:paraId="39AAFBCF" w14:textId="30952C1B" w:rsidR="0053198D" w:rsidRDefault="0053198D" w:rsidP="009A545F">
      <w:pPr>
        <w:rPr>
          <w:i/>
          <w:lang w:val="en-US" w:eastAsia="zh-CN"/>
        </w:rPr>
      </w:pPr>
      <w:r w:rsidRPr="0053198D">
        <w:rPr>
          <w:b/>
          <w:i/>
          <w:lang w:val="en-US" w:eastAsia="zh-CN"/>
        </w:rPr>
        <w:t xml:space="preserve">Observation </w:t>
      </w:r>
      <w:r w:rsidR="00D57590">
        <w:rPr>
          <w:b/>
          <w:i/>
          <w:lang w:val="en-US" w:eastAsia="zh-CN"/>
        </w:rPr>
        <w:t>8</w:t>
      </w:r>
      <w:r>
        <w:rPr>
          <w:i/>
          <w:lang w:val="en-US" w:eastAsia="zh-CN"/>
        </w:rPr>
        <w:t xml:space="preserve">: </w:t>
      </w:r>
      <w:r w:rsidRPr="0053198D">
        <w:rPr>
          <w:i/>
          <w:lang w:val="en-US" w:eastAsia="zh-CN"/>
        </w:rPr>
        <w:t>The beam switching is also greatly facilitated. On RLF triggered by UE dropping out of coverage for data on the non-anchor carrier mapped to the serving narrow beam spot, a UE can switch back to anchor carrier mapped to the wide beam spot for access, report measurements for the target narrow beam spots for data, and switch to the non-anchor carrier mapped to the target narrow beam by an RRC reconfiguration message as in the l</w:t>
      </w:r>
      <w:r>
        <w:rPr>
          <w:i/>
          <w:lang w:val="en-US" w:eastAsia="zh-CN"/>
        </w:rPr>
        <w:t>egacy specifications for NB-IoT</w:t>
      </w:r>
      <w:r w:rsidRPr="0053198D">
        <w:rPr>
          <w:i/>
          <w:lang w:val="en-US" w:eastAsia="zh-CN"/>
        </w:rPr>
        <w:t>.</w:t>
      </w:r>
    </w:p>
    <w:p w14:paraId="1B5EB901" w14:textId="0C4F43EF" w:rsidR="001F54E2" w:rsidRDefault="001F54E2" w:rsidP="009A545F">
      <w:pPr>
        <w:rPr>
          <w:i/>
          <w:lang w:val="en-US" w:eastAsia="zh-CN"/>
        </w:rPr>
      </w:pPr>
      <w:r w:rsidRPr="001F54E2">
        <w:rPr>
          <w:b/>
          <w:i/>
          <w:lang w:val="en-US" w:eastAsia="zh-CN"/>
        </w:rPr>
        <w:t xml:space="preserve">Proposal </w:t>
      </w:r>
      <w:r w:rsidR="00A246FB">
        <w:rPr>
          <w:b/>
          <w:i/>
          <w:lang w:val="en-US" w:eastAsia="zh-CN"/>
        </w:rPr>
        <w:t>1</w:t>
      </w:r>
      <w:r>
        <w:rPr>
          <w:i/>
          <w:lang w:val="en-US" w:eastAsia="zh-CN"/>
        </w:rPr>
        <w:t xml:space="preserve">: For beam switching, at least consider </w:t>
      </w:r>
      <w:r w:rsidRPr="001F54E2">
        <w:rPr>
          <w:i/>
          <w:lang w:val="en-US" w:eastAsia="zh-CN"/>
        </w:rPr>
        <w:t>a hierarchical beam layout with a</w:t>
      </w:r>
      <w:r>
        <w:rPr>
          <w:i/>
          <w:lang w:val="en-US" w:eastAsia="zh-CN"/>
        </w:rPr>
        <w:t>n anchor carrier mapped to a</w:t>
      </w:r>
      <w:r w:rsidRPr="001F54E2">
        <w:rPr>
          <w:i/>
          <w:lang w:val="en-US" w:eastAsia="zh-CN"/>
        </w:rPr>
        <w:t xml:space="preserve"> wide beam spot used for access and </w:t>
      </w:r>
      <w:r>
        <w:rPr>
          <w:i/>
          <w:lang w:val="en-US" w:eastAsia="zh-CN"/>
        </w:rPr>
        <w:t xml:space="preserve">non-anchor carrier(s) mapped to </w:t>
      </w:r>
      <w:r w:rsidRPr="001F54E2">
        <w:rPr>
          <w:i/>
          <w:lang w:val="en-US" w:eastAsia="zh-CN"/>
        </w:rPr>
        <w:t xml:space="preserve"> narrow beam spot</w:t>
      </w:r>
      <w:r>
        <w:rPr>
          <w:i/>
          <w:lang w:val="en-US" w:eastAsia="zh-CN"/>
        </w:rPr>
        <w:t>(</w:t>
      </w:r>
      <w:r w:rsidRPr="001F54E2">
        <w:rPr>
          <w:i/>
          <w:lang w:val="en-US" w:eastAsia="zh-CN"/>
        </w:rPr>
        <w:t>s</w:t>
      </w:r>
      <w:r>
        <w:rPr>
          <w:i/>
          <w:lang w:val="en-US" w:eastAsia="zh-CN"/>
        </w:rPr>
        <w:t>) used for data.</w:t>
      </w:r>
    </w:p>
    <w:p w14:paraId="6EF68AEC" w14:textId="77777777" w:rsidR="00797976" w:rsidRDefault="00797976" w:rsidP="00C731C5">
      <w:pPr>
        <w:rPr>
          <w:lang w:eastAsia="zh-CN"/>
        </w:rPr>
      </w:pPr>
    </w:p>
    <w:p w14:paraId="09C03A1F" w14:textId="77777777" w:rsidR="00797976" w:rsidRPr="00C731C5" w:rsidRDefault="00797976" w:rsidP="00C731C5">
      <w:pPr>
        <w:rPr>
          <w:lang w:eastAsia="zh-CN"/>
        </w:rPr>
      </w:pPr>
    </w:p>
    <w:bookmarkEnd w:id="2"/>
    <w:p w14:paraId="481B26CA" w14:textId="77777777" w:rsidR="002D44AF" w:rsidRPr="0011601D" w:rsidRDefault="002D44AF" w:rsidP="002D44AF">
      <w:pPr>
        <w:pStyle w:val="Heading1"/>
        <w:rPr>
          <w:rFonts w:cs="Arial"/>
          <w:lang w:eastAsia="zh-TW"/>
        </w:rPr>
      </w:pPr>
      <w:r w:rsidRPr="0011601D">
        <w:rPr>
          <w:rFonts w:cs="Arial"/>
        </w:rPr>
        <w:lastRenderedPageBreak/>
        <w:t>Conclusion</w:t>
      </w:r>
    </w:p>
    <w:p w14:paraId="6CB3BB08" w14:textId="17B49E71"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 xml:space="preserve">issues and discuss potential solutions for </w:t>
      </w:r>
      <w:r w:rsidR="00FD45D6">
        <w:rPr>
          <w:rFonts w:eastAsia="SimSun"/>
          <w:lang w:val="en-US"/>
        </w:rPr>
        <w:t xml:space="preserve">IoT NTN that are common to NR-NTN and IoT NTN for LEO and GEO. </w:t>
      </w:r>
    </w:p>
    <w:p w14:paraId="3C1BF0A8" w14:textId="77777777" w:rsidR="009A545F" w:rsidRPr="007F4C00" w:rsidRDefault="009A545F" w:rsidP="009A545F">
      <w:pPr>
        <w:spacing w:line="276" w:lineRule="auto"/>
        <w:rPr>
          <w:rFonts w:eastAsia="SimSun"/>
          <w:i/>
          <w:lang w:val="en-US"/>
        </w:rPr>
      </w:pPr>
      <w:r w:rsidRPr="007F4C00">
        <w:rPr>
          <w:rFonts w:eastAsia="SimSun"/>
          <w:b/>
          <w:i/>
          <w:lang w:val="en-US"/>
        </w:rPr>
        <w:t xml:space="preserve">Observation </w:t>
      </w:r>
      <w:r>
        <w:rPr>
          <w:rFonts w:eastAsia="SimSun"/>
          <w:b/>
          <w:i/>
          <w:lang w:val="en-US"/>
        </w:rPr>
        <w:t>1</w:t>
      </w:r>
      <w:r w:rsidRPr="007F4C00">
        <w:rPr>
          <w:rFonts w:eastAsia="SimSun"/>
          <w:i/>
          <w:lang w:val="en-US"/>
        </w:rPr>
        <w:t>: The potential solutions needed for solving issues associated with satellite propagation delays and Doppler shift are common to NR NTN and IoT NTN, and also apply whether the satellite constellation is LEO (larger Doppler shift due to satellite velocity) or GEO (longer propagation delay).</w:t>
      </w:r>
    </w:p>
    <w:p w14:paraId="57EDD53B" w14:textId="77777777" w:rsidR="00A246FB" w:rsidRDefault="00A246FB" w:rsidP="00A246FB">
      <w:pPr>
        <w:rPr>
          <w:i/>
          <w:lang w:val="en-US" w:eastAsia="zh-CN"/>
        </w:rPr>
      </w:pPr>
      <w:r>
        <w:rPr>
          <w:b/>
          <w:i/>
          <w:lang w:val="en-US" w:eastAsia="zh-CN"/>
        </w:rPr>
        <w:t>Observation 2</w:t>
      </w:r>
      <w:r w:rsidRPr="00EE4A6F">
        <w:rPr>
          <w:i/>
          <w:lang w:val="en-US" w:eastAsia="zh-CN"/>
        </w:rPr>
        <w:t xml:space="preserve">: </w:t>
      </w:r>
      <w:r>
        <w:rPr>
          <w:i/>
          <w:lang w:val="en-US" w:eastAsia="zh-CN"/>
        </w:rPr>
        <w:t xml:space="preserve">A </w:t>
      </w:r>
      <w:r w:rsidRPr="00EE4A6F">
        <w:rPr>
          <w:i/>
          <w:lang w:val="en-US" w:eastAsia="zh-CN"/>
        </w:rPr>
        <w:t xml:space="preserve">larger beam diameter size and </w:t>
      </w:r>
      <w:r>
        <w:rPr>
          <w:i/>
          <w:lang w:val="en-US" w:eastAsia="zh-CN"/>
        </w:rPr>
        <w:t xml:space="preserve">crystal accuracy </w:t>
      </w:r>
      <w:r w:rsidRPr="00EE4A6F">
        <w:rPr>
          <w:i/>
          <w:lang w:val="en-US" w:eastAsia="zh-CN"/>
        </w:rPr>
        <w:t>of up to ±20 ppm</w:t>
      </w:r>
      <w:r>
        <w:rPr>
          <w:i/>
          <w:lang w:val="en-US" w:eastAsia="zh-CN"/>
        </w:rPr>
        <w:t xml:space="preserve"> may benefit from </w:t>
      </w:r>
      <w:r w:rsidRPr="00EE4A6F">
        <w:rPr>
          <w:i/>
          <w:lang w:val="en-US" w:eastAsia="zh-CN"/>
        </w:rPr>
        <w:t xml:space="preserve">a new Channel Raster of 200 kHz for NB-IoT and eMTC to support DL synchronization for LEO. </w:t>
      </w:r>
    </w:p>
    <w:p w14:paraId="668ACBDD" w14:textId="77777777" w:rsidR="00D57590" w:rsidRDefault="00D57590" w:rsidP="00D57590">
      <w:pPr>
        <w:rPr>
          <w:i/>
          <w:lang w:val="en-US" w:eastAsia="zh-CN"/>
        </w:rPr>
      </w:pPr>
      <w:r w:rsidRPr="00D57590">
        <w:rPr>
          <w:b/>
          <w:i/>
          <w:lang w:val="en-US" w:eastAsia="zh-CN"/>
        </w:rPr>
        <w:t>Observation 3</w:t>
      </w:r>
      <w:r w:rsidRPr="00D57590">
        <w:rPr>
          <w:i/>
          <w:lang w:val="en-US" w:eastAsia="zh-CN"/>
        </w:rPr>
        <w:t>: A larger beam diameter size and crystal accuracy of up to ±20 ppm may benefit from support of DL frequency broadcast as part of the NTN SIB to support DL synchronization for LEO.</w:t>
      </w:r>
    </w:p>
    <w:p w14:paraId="04F2C274" w14:textId="205D0E7D" w:rsidR="0053198D" w:rsidRDefault="0053198D" w:rsidP="0053198D">
      <w:pPr>
        <w:rPr>
          <w:i/>
          <w:lang w:val="en-US" w:eastAsia="zh-CN"/>
        </w:rPr>
      </w:pPr>
      <w:r>
        <w:rPr>
          <w:b/>
          <w:i/>
          <w:lang w:val="en-US" w:eastAsia="zh-CN"/>
        </w:rPr>
        <w:t xml:space="preserve">Observation </w:t>
      </w:r>
      <w:r w:rsidR="00D57590">
        <w:rPr>
          <w:b/>
          <w:i/>
          <w:lang w:val="en-US" w:eastAsia="zh-CN"/>
        </w:rPr>
        <w:t>4</w:t>
      </w:r>
      <w:r w:rsidRPr="00EE4A6F">
        <w:rPr>
          <w:i/>
          <w:lang w:val="en-US" w:eastAsia="zh-CN"/>
        </w:rPr>
        <w:t xml:space="preserve">: </w:t>
      </w:r>
      <w:r w:rsidRPr="009A545F">
        <w:rPr>
          <w:i/>
          <w:lang w:val="en-US" w:eastAsia="zh-CN"/>
        </w:rPr>
        <w:t>The L1 + SI overhead for access ~40% of carrier in wide beam spot scales by 1/(N+1), where N is the number of narrow bean spots per cell</w:t>
      </w:r>
      <w:r w:rsidRPr="00EE4A6F">
        <w:rPr>
          <w:i/>
          <w:lang w:val="en-US" w:eastAsia="zh-CN"/>
        </w:rPr>
        <w:t xml:space="preserve">. </w:t>
      </w:r>
    </w:p>
    <w:p w14:paraId="701A874C" w14:textId="2F875C4D" w:rsidR="0053198D" w:rsidRDefault="0053198D" w:rsidP="0053198D">
      <w:pPr>
        <w:rPr>
          <w:i/>
          <w:lang w:val="en-US" w:eastAsia="zh-CN"/>
        </w:rPr>
      </w:pPr>
      <w:r>
        <w:rPr>
          <w:b/>
          <w:i/>
          <w:lang w:val="en-US" w:eastAsia="zh-CN"/>
        </w:rPr>
        <w:t xml:space="preserve">Observation </w:t>
      </w:r>
      <w:r w:rsidR="00D57590">
        <w:rPr>
          <w:b/>
          <w:i/>
          <w:lang w:val="en-US" w:eastAsia="zh-CN"/>
        </w:rPr>
        <w:t>5</w:t>
      </w:r>
      <w:r>
        <w:rPr>
          <w:i/>
          <w:lang w:val="en-US" w:eastAsia="zh-CN"/>
        </w:rPr>
        <w:t xml:space="preserve">: </w:t>
      </w:r>
      <w:r w:rsidRPr="009A545F">
        <w:rPr>
          <w:i/>
          <w:lang w:val="en-US" w:eastAsia="zh-CN"/>
        </w:rPr>
        <w:t xml:space="preserve">At SNR &lt; 0 dB, the interference in C/(N+I) is not a dominant issue and FRF=1 on wider beam for access could be used. For data, assuming SNR &gt; 0dB for high spectral efficiency FRF = 3 could be used to mitigate interference. </w:t>
      </w:r>
    </w:p>
    <w:p w14:paraId="44C5606D" w14:textId="7304B1BA" w:rsidR="0053198D" w:rsidRPr="009A545F" w:rsidRDefault="0053198D" w:rsidP="0053198D">
      <w:pPr>
        <w:rPr>
          <w:i/>
          <w:lang w:val="en-US" w:eastAsia="zh-CN"/>
        </w:rPr>
      </w:pPr>
      <w:r>
        <w:rPr>
          <w:b/>
          <w:i/>
          <w:lang w:val="en-US" w:eastAsia="zh-CN"/>
        </w:rPr>
        <w:t xml:space="preserve">Observation </w:t>
      </w:r>
      <w:r w:rsidR="00D57590">
        <w:rPr>
          <w:b/>
          <w:i/>
          <w:lang w:val="en-US" w:eastAsia="zh-CN"/>
        </w:rPr>
        <w:t>6</w:t>
      </w:r>
      <w:r>
        <w:rPr>
          <w:i/>
          <w:lang w:val="en-US" w:eastAsia="zh-CN"/>
        </w:rPr>
        <w:t xml:space="preserve">: </w:t>
      </w:r>
      <w:r w:rsidRPr="009A545F">
        <w:rPr>
          <w:i/>
          <w:lang w:val="en-US" w:eastAsia="zh-CN"/>
        </w:rPr>
        <w:t xml:space="preserve">C/N(access)  can be lower than C/N(data), which improves EIRP splitting </w:t>
      </w:r>
    </w:p>
    <w:p w14:paraId="63110C23" w14:textId="5D658617" w:rsidR="0053198D" w:rsidRDefault="0053198D" w:rsidP="0053198D">
      <w:pPr>
        <w:rPr>
          <w:i/>
          <w:lang w:val="en-US" w:eastAsia="zh-CN"/>
        </w:rPr>
      </w:pPr>
      <w:r w:rsidRPr="009A545F">
        <w:rPr>
          <w:b/>
          <w:i/>
          <w:lang w:val="en-US" w:eastAsia="zh-CN"/>
        </w:rPr>
        <w:t xml:space="preserve">Observation </w:t>
      </w:r>
      <w:r w:rsidR="00D57590">
        <w:rPr>
          <w:b/>
          <w:i/>
          <w:lang w:val="en-US" w:eastAsia="zh-CN"/>
        </w:rPr>
        <w:t>7</w:t>
      </w:r>
      <w:r>
        <w:rPr>
          <w:i/>
          <w:lang w:val="en-US" w:eastAsia="zh-CN"/>
        </w:rPr>
        <w:t>:</w:t>
      </w:r>
      <w:r w:rsidRPr="009A545F">
        <w:rPr>
          <w:i/>
          <w:lang w:val="en-US" w:eastAsia="zh-CN"/>
        </w:rPr>
        <w:t xml:space="preserve"> Using F</w:t>
      </w:r>
      <w:r>
        <w:rPr>
          <w:i/>
          <w:lang w:val="en-US" w:eastAsia="zh-CN"/>
        </w:rPr>
        <w:t xml:space="preserve">requency </w:t>
      </w:r>
      <w:r w:rsidRPr="009A545F">
        <w:rPr>
          <w:i/>
          <w:lang w:val="en-US" w:eastAsia="zh-CN"/>
        </w:rPr>
        <w:t>R</w:t>
      </w:r>
      <w:r>
        <w:rPr>
          <w:i/>
          <w:lang w:val="en-US" w:eastAsia="zh-CN"/>
        </w:rPr>
        <w:t xml:space="preserve">e-use </w:t>
      </w:r>
      <w:r w:rsidRPr="009A545F">
        <w:rPr>
          <w:i/>
          <w:lang w:val="en-US" w:eastAsia="zh-CN"/>
        </w:rPr>
        <w:t>F</w:t>
      </w:r>
      <w:r>
        <w:rPr>
          <w:i/>
          <w:lang w:val="en-US" w:eastAsia="zh-CN"/>
        </w:rPr>
        <w:t>actor FRF</w:t>
      </w:r>
      <w:r w:rsidRPr="009A545F">
        <w:rPr>
          <w:i/>
          <w:lang w:val="en-US" w:eastAsia="zh-CN"/>
        </w:rPr>
        <w:t>=1 instead of FRF=3 on wider beam reduces the total number of carriers needed to support access on wider beam and data on narrow beam – e.g. N=7 requires 4 carriers instead of 6 carriers.</w:t>
      </w:r>
    </w:p>
    <w:p w14:paraId="200B930D" w14:textId="20B221E5" w:rsidR="0053198D" w:rsidRDefault="0053198D" w:rsidP="0053198D">
      <w:pPr>
        <w:rPr>
          <w:i/>
          <w:lang w:val="en-US" w:eastAsia="zh-CN"/>
        </w:rPr>
      </w:pPr>
      <w:r w:rsidRPr="0053198D">
        <w:rPr>
          <w:b/>
          <w:i/>
          <w:lang w:val="en-US" w:eastAsia="zh-CN"/>
        </w:rPr>
        <w:t xml:space="preserve">Observation </w:t>
      </w:r>
      <w:r w:rsidR="00D57590">
        <w:rPr>
          <w:b/>
          <w:i/>
          <w:lang w:val="en-US" w:eastAsia="zh-CN"/>
        </w:rPr>
        <w:t>8</w:t>
      </w:r>
      <w:r>
        <w:rPr>
          <w:i/>
          <w:lang w:val="en-US" w:eastAsia="zh-CN"/>
        </w:rPr>
        <w:t xml:space="preserve">: </w:t>
      </w:r>
      <w:r w:rsidRPr="0053198D">
        <w:rPr>
          <w:i/>
          <w:lang w:val="en-US" w:eastAsia="zh-CN"/>
        </w:rPr>
        <w:t>The beam switching is also greatly facilitated. On RLF triggered by UE dropping out of coverage for data on the non-anchor carrier mapped to the serving narrow beam spot, a UE can switch back to anchor carrier mapped to the wide beam spot for access, report measurements for the target narrow beam spots for data, and switch to the non-anchor carrier mapped to the target narrow beam by an RRC reconfiguration message as in the l</w:t>
      </w:r>
      <w:r>
        <w:rPr>
          <w:i/>
          <w:lang w:val="en-US" w:eastAsia="zh-CN"/>
        </w:rPr>
        <w:t>egacy specifications for NB-IoT</w:t>
      </w:r>
      <w:r w:rsidRPr="0053198D">
        <w:rPr>
          <w:i/>
          <w:lang w:val="en-US" w:eastAsia="zh-CN"/>
        </w:rPr>
        <w:t>.</w:t>
      </w:r>
    </w:p>
    <w:p w14:paraId="17D1BE92" w14:textId="3505DB86" w:rsidR="001F54E2" w:rsidRDefault="001F54E2" w:rsidP="001F54E2">
      <w:pPr>
        <w:rPr>
          <w:i/>
          <w:lang w:val="en-US" w:eastAsia="zh-CN"/>
        </w:rPr>
      </w:pPr>
      <w:r w:rsidRPr="001F54E2">
        <w:rPr>
          <w:b/>
          <w:i/>
          <w:lang w:val="en-US" w:eastAsia="zh-CN"/>
        </w:rPr>
        <w:t xml:space="preserve">Proposal </w:t>
      </w:r>
      <w:r w:rsidR="00A246FB">
        <w:rPr>
          <w:b/>
          <w:i/>
          <w:lang w:val="en-US" w:eastAsia="zh-CN"/>
        </w:rPr>
        <w:t>1</w:t>
      </w:r>
      <w:r>
        <w:rPr>
          <w:i/>
          <w:lang w:val="en-US" w:eastAsia="zh-CN"/>
        </w:rPr>
        <w:t xml:space="preserve">: For beam switching, at least consider </w:t>
      </w:r>
      <w:r w:rsidRPr="001F54E2">
        <w:rPr>
          <w:i/>
          <w:lang w:val="en-US" w:eastAsia="zh-CN"/>
        </w:rPr>
        <w:t>a hierarchical beam layout with a</w:t>
      </w:r>
      <w:r>
        <w:rPr>
          <w:i/>
          <w:lang w:val="en-US" w:eastAsia="zh-CN"/>
        </w:rPr>
        <w:t>n anchor carrier mapped to a</w:t>
      </w:r>
      <w:r w:rsidRPr="001F54E2">
        <w:rPr>
          <w:i/>
          <w:lang w:val="en-US" w:eastAsia="zh-CN"/>
        </w:rPr>
        <w:t xml:space="preserve"> wide beam spot used for access and </w:t>
      </w:r>
      <w:r>
        <w:rPr>
          <w:i/>
          <w:lang w:val="en-US" w:eastAsia="zh-CN"/>
        </w:rPr>
        <w:t xml:space="preserve">non-anchor carrier(s) mapped to </w:t>
      </w:r>
      <w:r w:rsidRPr="001F54E2">
        <w:rPr>
          <w:i/>
          <w:lang w:val="en-US" w:eastAsia="zh-CN"/>
        </w:rPr>
        <w:t xml:space="preserve"> narrow beam spot</w:t>
      </w:r>
      <w:r>
        <w:rPr>
          <w:i/>
          <w:lang w:val="en-US" w:eastAsia="zh-CN"/>
        </w:rPr>
        <w:t>(</w:t>
      </w:r>
      <w:r w:rsidRPr="001F54E2">
        <w:rPr>
          <w:i/>
          <w:lang w:val="en-US" w:eastAsia="zh-CN"/>
        </w:rPr>
        <w:t>s</w:t>
      </w:r>
      <w:r>
        <w:rPr>
          <w:i/>
          <w:lang w:val="en-US" w:eastAsia="zh-CN"/>
        </w:rPr>
        <w:t>) used for data.</w:t>
      </w:r>
    </w:p>
    <w:p w14:paraId="00E0D572" w14:textId="77777777" w:rsidR="009776FC" w:rsidRPr="00F838C8" w:rsidRDefault="009776FC"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3429126B" w14:textId="77777777" w:rsidR="006C53DC" w:rsidRPr="006C53DC" w:rsidRDefault="006C53DC" w:rsidP="006C53DC">
      <w:pPr>
        <w:pStyle w:val="ListParagraph"/>
        <w:numPr>
          <w:ilvl w:val="0"/>
          <w:numId w:val="2"/>
        </w:numPr>
        <w:rPr>
          <w:lang w:val="en-US"/>
        </w:rPr>
      </w:pPr>
      <w:r w:rsidRPr="006C53DC">
        <w:rPr>
          <w:lang w:val="en-US"/>
        </w:rPr>
        <w:t>RP-193235, “New Study WID on NB-IoT/eTMC support for NTN”, MediaTek, RAN#88-e, june 2020.</w:t>
      </w:r>
    </w:p>
    <w:p w14:paraId="26B45DF3" w14:textId="77777777" w:rsidR="006C53DC" w:rsidRDefault="006C53DC" w:rsidP="006C53DC">
      <w:pPr>
        <w:pStyle w:val="ListParagraph"/>
        <w:numPr>
          <w:ilvl w:val="0"/>
          <w:numId w:val="2"/>
        </w:numPr>
        <w:rPr>
          <w:lang w:val="en-US"/>
        </w:rPr>
      </w:pPr>
      <w:r w:rsidRPr="006C53DC">
        <w:rPr>
          <w:lang w:val="en-US"/>
        </w:rPr>
        <w:t xml:space="preserve">TR 38.821 “Study on solutions for NR to support non-terrestrial networks” </w:t>
      </w:r>
    </w:p>
    <w:p w14:paraId="3F79564C" w14:textId="7E783FE1" w:rsidR="006C53DC" w:rsidRDefault="006C53DC" w:rsidP="006C53DC">
      <w:pPr>
        <w:pStyle w:val="ListParagraph"/>
        <w:numPr>
          <w:ilvl w:val="0"/>
          <w:numId w:val="2"/>
        </w:numPr>
        <w:rPr>
          <w:lang w:val="en-US"/>
        </w:rPr>
      </w:pPr>
      <w:r>
        <w:rPr>
          <w:lang w:val="en-US"/>
        </w:rPr>
        <w:t>R1-2008815, Eutelsat, Inmarsat, MediaTek, “</w:t>
      </w:r>
      <w:r w:rsidRPr="006C53DC">
        <w:rPr>
          <w:lang w:val="en-US"/>
        </w:rPr>
        <w:t>Reference Link-Budget parameters f</w:t>
      </w:r>
      <w:r>
        <w:rPr>
          <w:lang w:val="en-US"/>
        </w:rPr>
        <w:t>or IoT NTN”, RAN1#103e, Nov 2020</w:t>
      </w:r>
    </w:p>
    <w:p w14:paraId="50EFC95B" w14:textId="46B19951" w:rsidR="006C53DC" w:rsidRPr="006C53DC" w:rsidRDefault="006C53DC" w:rsidP="006C53DC">
      <w:pPr>
        <w:pStyle w:val="ListParagraph"/>
        <w:numPr>
          <w:ilvl w:val="0"/>
          <w:numId w:val="2"/>
        </w:numPr>
        <w:rPr>
          <w:lang w:val="en-US"/>
        </w:rPr>
      </w:pPr>
      <w:r>
        <w:rPr>
          <w:lang w:val="en-US"/>
        </w:rPr>
        <w:t xml:space="preserve">R2-2008883, Eutelsat, Vodafone, MediaTek, </w:t>
      </w:r>
      <w:r w:rsidRPr="006C53DC">
        <w:rPr>
          <w:lang w:val="en-US"/>
        </w:rPr>
        <w:t>IoT NTN scenarios and device density</w:t>
      </w:r>
      <w:r>
        <w:rPr>
          <w:lang w:val="en-US"/>
        </w:rPr>
        <w:t>, RAN2#112, Nov 2020.</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4D00B" w14:textId="77777777" w:rsidR="007D7B2E" w:rsidRDefault="007D7B2E">
      <w:r>
        <w:separator/>
      </w:r>
    </w:p>
  </w:endnote>
  <w:endnote w:type="continuationSeparator" w:id="0">
    <w:p w14:paraId="48851714" w14:textId="77777777" w:rsidR="007D7B2E" w:rsidRDefault="007D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CCC" w14:textId="77777777" w:rsidR="007D7B2E" w:rsidRDefault="007D7B2E">
      <w:r>
        <w:separator/>
      </w:r>
    </w:p>
  </w:footnote>
  <w:footnote w:type="continuationSeparator" w:id="0">
    <w:p w14:paraId="660C3185" w14:textId="77777777" w:rsidR="007D7B2E" w:rsidRDefault="007D7B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1B014E0"/>
    <w:multiLevelType w:val="hybridMultilevel"/>
    <w:tmpl w:val="22E61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37586B03"/>
    <w:multiLevelType w:val="hybridMultilevel"/>
    <w:tmpl w:val="26643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C4145"/>
    <w:multiLevelType w:val="hybridMultilevel"/>
    <w:tmpl w:val="8320C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4F25"/>
    <w:multiLevelType w:val="hybridMultilevel"/>
    <w:tmpl w:val="1D209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4"/>
  </w:num>
  <w:num w:numId="4">
    <w:abstractNumId w:val="13"/>
  </w:num>
  <w:num w:numId="5">
    <w:abstractNumId w:val="9"/>
  </w:num>
  <w:num w:numId="6">
    <w:abstractNumId w:val="10"/>
  </w:num>
  <w:num w:numId="7">
    <w:abstractNumId w:val="16"/>
  </w:num>
  <w:num w:numId="8">
    <w:abstractNumId w:val="18"/>
  </w:num>
  <w:num w:numId="9">
    <w:abstractNumId w:val="2"/>
  </w:num>
  <w:num w:numId="10">
    <w:abstractNumId w:val="0"/>
  </w:num>
  <w:num w:numId="11">
    <w:abstractNumId w:val="20"/>
  </w:num>
  <w:num w:numId="12">
    <w:abstractNumId w:val="17"/>
  </w:num>
  <w:num w:numId="13">
    <w:abstractNumId w:val="11"/>
  </w:num>
  <w:num w:numId="14">
    <w:abstractNumId w:val="8"/>
  </w:num>
  <w:num w:numId="15">
    <w:abstractNumId w:val="5"/>
  </w:num>
  <w:num w:numId="16">
    <w:abstractNumId w:val="15"/>
  </w:num>
  <w:num w:numId="17">
    <w:abstractNumId w:val="19"/>
  </w:num>
  <w:num w:numId="18">
    <w:abstractNumId w:val="6"/>
  </w:num>
  <w:num w:numId="19">
    <w:abstractNumId w:val="7"/>
  </w:num>
  <w:num w:numId="20">
    <w:abstractNumId w:val="3"/>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B1"/>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2751"/>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20C7"/>
    <w:rsid w:val="001E3B39"/>
    <w:rsid w:val="001E63A1"/>
    <w:rsid w:val="001E653D"/>
    <w:rsid w:val="001E6EB7"/>
    <w:rsid w:val="001E7D11"/>
    <w:rsid w:val="001F20F2"/>
    <w:rsid w:val="001F3A4A"/>
    <w:rsid w:val="001F4C17"/>
    <w:rsid w:val="001F54E2"/>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1236"/>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6456"/>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4C"/>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198D"/>
    <w:rsid w:val="0053520D"/>
    <w:rsid w:val="00536063"/>
    <w:rsid w:val="00536AB5"/>
    <w:rsid w:val="005400D0"/>
    <w:rsid w:val="005406D9"/>
    <w:rsid w:val="005412AC"/>
    <w:rsid w:val="005436F9"/>
    <w:rsid w:val="00547134"/>
    <w:rsid w:val="00547855"/>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4DD9"/>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35A"/>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97976"/>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4974"/>
    <w:rsid w:val="007C5D63"/>
    <w:rsid w:val="007C6033"/>
    <w:rsid w:val="007C610E"/>
    <w:rsid w:val="007C6CC8"/>
    <w:rsid w:val="007C7639"/>
    <w:rsid w:val="007C7CFA"/>
    <w:rsid w:val="007D02A3"/>
    <w:rsid w:val="007D0F9C"/>
    <w:rsid w:val="007D108E"/>
    <w:rsid w:val="007D12E6"/>
    <w:rsid w:val="007D1EE8"/>
    <w:rsid w:val="007D5710"/>
    <w:rsid w:val="007D5A92"/>
    <w:rsid w:val="007D7B2E"/>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AB8"/>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A795F"/>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45F"/>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2FF"/>
    <w:rsid w:val="00A12436"/>
    <w:rsid w:val="00A13286"/>
    <w:rsid w:val="00A1405E"/>
    <w:rsid w:val="00A1447D"/>
    <w:rsid w:val="00A150D8"/>
    <w:rsid w:val="00A157D0"/>
    <w:rsid w:val="00A15E51"/>
    <w:rsid w:val="00A168D9"/>
    <w:rsid w:val="00A16F53"/>
    <w:rsid w:val="00A17178"/>
    <w:rsid w:val="00A17C4E"/>
    <w:rsid w:val="00A22D29"/>
    <w:rsid w:val="00A246FB"/>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2E9B"/>
    <w:rsid w:val="00B23CBD"/>
    <w:rsid w:val="00B25052"/>
    <w:rsid w:val="00B253A6"/>
    <w:rsid w:val="00B25568"/>
    <w:rsid w:val="00B256FD"/>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2AE"/>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1EF"/>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590"/>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1E93"/>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396"/>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4A6F"/>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16F"/>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5877352">
      <w:bodyDiv w:val="1"/>
      <w:marLeft w:val="0"/>
      <w:marRight w:val="0"/>
      <w:marTop w:val="0"/>
      <w:marBottom w:val="0"/>
      <w:divBdr>
        <w:top w:val="none" w:sz="0" w:space="0" w:color="auto"/>
        <w:left w:val="none" w:sz="0" w:space="0" w:color="auto"/>
        <w:bottom w:val="none" w:sz="0" w:space="0" w:color="auto"/>
        <w:right w:val="none" w:sz="0" w:space="0" w:color="auto"/>
      </w:divBdr>
    </w:div>
    <w:div w:id="8107422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817696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623032">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775063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646435">
      <w:bodyDiv w:val="1"/>
      <w:marLeft w:val="0"/>
      <w:marRight w:val="0"/>
      <w:marTop w:val="0"/>
      <w:marBottom w:val="0"/>
      <w:divBdr>
        <w:top w:val="none" w:sz="0" w:space="0" w:color="auto"/>
        <w:left w:val="none" w:sz="0" w:space="0" w:color="auto"/>
        <w:bottom w:val="none" w:sz="0" w:space="0" w:color="auto"/>
        <w:right w:val="none" w:sz="0" w:space="0" w:color="auto"/>
      </w:divBdr>
      <w:divsChild>
        <w:div w:id="820390462">
          <w:marLeft w:val="432"/>
          <w:marRight w:val="0"/>
          <w:marTop w:val="240"/>
          <w:marBottom w:val="0"/>
          <w:divBdr>
            <w:top w:val="none" w:sz="0" w:space="0" w:color="auto"/>
            <w:left w:val="none" w:sz="0" w:space="0" w:color="auto"/>
            <w:bottom w:val="none" w:sz="0" w:space="0" w:color="auto"/>
            <w:right w:val="none" w:sz="0" w:space="0" w:color="auto"/>
          </w:divBdr>
        </w:div>
        <w:div w:id="1626040713">
          <w:marLeft w:val="1267"/>
          <w:marRight w:val="0"/>
          <w:marTop w:val="180"/>
          <w:marBottom w:val="0"/>
          <w:divBdr>
            <w:top w:val="none" w:sz="0" w:space="0" w:color="auto"/>
            <w:left w:val="none" w:sz="0" w:space="0" w:color="auto"/>
            <w:bottom w:val="none" w:sz="0" w:space="0" w:color="auto"/>
            <w:right w:val="none" w:sz="0" w:space="0" w:color="auto"/>
          </w:divBdr>
        </w:div>
        <w:div w:id="1407923109">
          <w:marLeft w:val="1267"/>
          <w:marRight w:val="0"/>
          <w:marTop w:val="180"/>
          <w:marBottom w:val="0"/>
          <w:divBdr>
            <w:top w:val="none" w:sz="0" w:space="0" w:color="auto"/>
            <w:left w:val="none" w:sz="0" w:space="0" w:color="auto"/>
            <w:bottom w:val="none" w:sz="0" w:space="0" w:color="auto"/>
            <w:right w:val="none" w:sz="0" w:space="0" w:color="auto"/>
          </w:divBdr>
        </w:div>
        <w:div w:id="590746166">
          <w:marLeft w:val="1267"/>
          <w:marRight w:val="0"/>
          <w:marTop w:val="180"/>
          <w:marBottom w:val="0"/>
          <w:divBdr>
            <w:top w:val="none" w:sz="0" w:space="0" w:color="auto"/>
            <w:left w:val="none" w:sz="0" w:space="0" w:color="auto"/>
            <w:bottom w:val="none" w:sz="0" w:space="0" w:color="auto"/>
            <w:right w:val="none" w:sz="0" w:space="0" w:color="auto"/>
          </w:divBdr>
        </w:div>
        <w:div w:id="915165493">
          <w:marLeft w:val="1267"/>
          <w:marRight w:val="0"/>
          <w:marTop w:val="180"/>
          <w:marBottom w:val="0"/>
          <w:divBdr>
            <w:top w:val="none" w:sz="0" w:space="0" w:color="auto"/>
            <w:left w:val="none" w:sz="0" w:space="0" w:color="auto"/>
            <w:bottom w:val="none" w:sz="0" w:space="0" w:color="auto"/>
            <w:right w:val="none" w:sz="0" w:space="0" w:color="auto"/>
          </w:divBdr>
        </w:div>
        <w:div w:id="1490975524">
          <w:marLeft w:val="1267"/>
          <w:marRight w:val="0"/>
          <w:marTop w:val="180"/>
          <w:marBottom w:val="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727889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501836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98445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F028B272-F849-496E-8DF5-58C42E0DD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3568</TotalTime>
  <Pages>5</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13547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120</cp:revision>
  <cp:lastPrinted>2017-11-03T15:53:00Z</cp:lastPrinted>
  <dcterms:created xsi:type="dcterms:W3CDTF">2020-08-03T15:08:00Z</dcterms:created>
  <dcterms:modified xsi:type="dcterms:W3CDTF">2021-01-15T17:24:00Z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